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宋体" w:eastAsia="黑体" w:cs="宋体"/>
          <w:color w:val="000000"/>
          <w:sz w:val="32"/>
          <w:szCs w:val="32"/>
        </w:rPr>
      </w:pPr>
      <w:r>
        <w:rPr>
          <w:rFonts w:hint="eastAsia" w:ascii="黑体" w:hAnsi="宋体" w:eastAsia="黑体" w:cs="宋体"/>
          <w:color w:val="000000"/>
          <w:sz w:val="32"/>
          <w:szCs w:val="32"/>
        </w:rPr>
        <w:t>附件  中层领导干部学习贯彻党的十九届六中全会精神</w:t>
      </w:r>
    </w:p>
    <w:p>
      <w:pPr>
        <w:ind w:firstLine="2240" w:firstLineChars="700"/>
        <w:jc w:val="left"/>
        <w:rPr>
          <w:rFonts w:ascii="楷体" w:hAnsi="楷体" w:eastAsia="楷体"/>
          <w:sz w:val="24"/>
          <w:szCs w:val="24"/>
        </w:rPr>
      </w:pPr>
      <w:bookmarkStart w:id="0" w:name="_GoBack"/>
      <w:r>
        <w:rPr>
          <w:rFonts w:hint="eastAsia" w:ascii="黑体" w:hAnsi="宋体" w:eastAsia="黑体" w:cs="宋体"/>
          <w:color w:val="000000"/>
          <w:sz w:val="32"/>
          <w:szCs w:val="32"/>
        </w:rPr>
        <w:t>网络专题班课程安排表</w:t>
      </w:r>
    </w:p>
    <w:bookmarkEnd w:id="0"/>
    <w:tbl>
      <w:tblPr>
        <w:tblStyle w:val="4"/>
        <w:tblW w:w="8317" w:type="dxa"/>
        <w:tblInd w:w="91" w:type="dxa"/>
        <w:tblLayout w:type="fixed"/>
        <w:tblCellMar>
          <w:top w:w="0" w:type="dxa"/>
          <w:left w:w="108" w:type="dxa"/>
          <w:bottom w:w="0" w:type="dxa"/>
          <w:right w:w="108" w:type="dxa"/>
        </w:tblCellMar>
      </w:tblPr>
      <w:tblGrid>
        <w:gridCol w:w="4740"/>
        <w:gridCol w:w="982"/>
        <w:gridCol w:w="2595"/>
      </w:tblGrid>
      <w:tr>
        <w:tblPrEx>
          <w:tblCellMar>
            <w:top w:w="0" w:type="dxa"/>
            <w:left w:w="108" w:type="dxa"/>
            <w:bottom w:w="0" w:type="dxa"/>
            <w:right w:w="108" w:type="dxa"/>
          </w:tblCellMar>
        </w:tblPrEx>
        <w:trPr>
          <w:trHeight w:val="375" w:hRule="atLeast"/>
        </w:trPr>
        <w:tc>
          <w:tcPr>
            <w:tcW w:w="831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第一单元  党的十九届六中全会精神解读</w:t>
            </w:r>
          </w:p>
        </w:tc>
      </w:tr>
      <w:tr>
        <w:tblPrEx>
          <w:tblCellMar>
            <w:top w:w="0" w:type="dxa"/>
            <w:left w:w="108" w:type="dxa"/>
            <w:bottom w:w="0" w:type="dxa"/>
            <w:right w:w="108" w:type="dxa"/>
          </w:tblCellMar>
        </w:tblPrEx>
        <w:trPr>
          <w:trHeight w:val="57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课程名称</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主讲人</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单位职务</w:t>
            </w:r>
          </w:p>
        </w:tc>
      </w:tr>
      <w:tr>
        <w:tblPrEx>
          <w:tblCellMar>
            <w:top w:w="0" w:type="dxa"/>
            <w:left w:w="108" w:type="dxa"/>
            <w:bottom w:w="0" w:type="dxa"/>
            <w:right w:w="108" w:type="dxa"/>
          </w:tblCellMar>
        </w:tblPrEx>
        <w:trPr>
          <w:trHeight w:val="85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党的十九届六中全会暨《中共中央关于党的百年奋斗重大成就和历史经验的决议》总体解读</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刘  春</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中共中央党校(国家行政学院)教授</w:t>
            </w:r>
          </w:p>
        </w:tc>
      </w:tr>
      <w:tr>
        <w:tblPrEx>
          <w:tblCellMar>
            <w:top w:w="0" w:type="dxa"/>
            <w:left w:w="108" w:type="dxa"/>
            <w:bottom w:w="0" w:type="dxa"/>
            <w:right w:w="108" w:type="dxa"/>
          </w:tblCellMar>
        </w:tblPrEx>
        <w:trPr>
          <w:trHeight w:val="85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牢记初心使命 坚决维护两个确立——学习党的十九届六中全会和历史决议精神</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路克利</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 xml:space="preserve">中国人民大学马克思主义学院习近平新时代中国特色社会主义思想研究院研究员  </w:t>
            </w:r>
          </w:p>
        </w:tc>
      </w:tr>
      <w:tr>
        <w:tblPrEx>
          <w:tblCellMar>
            <w:top w:w="0" w:type="dxa"/>
            <w:left w:w="108" w:type="dxa"/>
            <w:bottom w:w="0" w:type="dxa"/>
            <w:right w:w="108" w:type="dxa"/>
          </w:tblCellMar>
        </w:tblPrEx>
        <w:trPr>
          <w:trHeight w:val="85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认真学习贯彻党的十九届六中全会精神  在新时代新征程上继续奋斗前进</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郭海燕</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首都师范大学教授</w:t>
            </w:r>
          </w:p>
        </w:tc>
      </w:tr>
      <w:tr>
        <w:tblPrEx>
          <w:tblCellMar>
            <w:top w:w="0" w:type="dxa"/>
            <w:left w:w="108" w:type="dxa"/>
            <w:bottom w:w="0" w:type="dxa"/>
            <w:right w:w="108" w:type="dxa"/>
          </w:tblCellMar>
        </w:tblPrEx>
        <w:trPr>
          <w:trHeight w:val="85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以史为鉴开创未来的纲领性文献</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王炳林</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教育部高等学校社会科学发展研究中心主任</w:t>
            </w:r>
          </w:p>
        </w:tc>
      </w:tr>
      <w:tr>
        <w:tblPrEx>
          <w:tblCellMar>
            <w:top w:w="0" w:type="dxa"/>
            <w:left w:w="108" w:type="dxa"/>
            <w:bottom w:w="0" w:type="dxa"/>
            <w:right w:w="108" w:type="dxa"/>
          </w:tblCellMar>
        </w:tblPrEx>
        <w:trPr>
          <w:trHeight w:val="85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中国共产党与三个历史决议</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祝  彦</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中央党校(国家行政学院)党史教研部教授</w:t>
            </w:r>
          </w:p>
        </w:tc>
      </w:tr>
      <w:tr>
        <w:tblPrEx>
          <w:tblCellMar>
            <w:top w:w="0" w:type="dxa"/>
            <w:left w:w="108" w:type="dxa"/>
            <w:bottom w:w="0" w:type="dxa"/>
            <w:right w:w="108" w:type="dxa"/>
          </w:tblCellMar>
        </w:tblPrEx>
        <w:trPr>
          <w:trHeight w:val="375" w:hRule="atLeast"/>
        </w:trPr>
        <w:tc>
          <w:tcPr>
            <w:tcW w:w="83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第二单元  党的百年奋斗重大成就和历史意义</w:t>
            </w:r>
          </w:p>
        </w:tc>
      </w:tr>
      <w:tr>
        <w:tblPrEx>
          <w:tblCellMar>
            <w:top w:w="0" w:type="dxa"/>
            <w:left w:w="108" w:type="dxa"/>
            <w:bottom w:w="0" w:type="dxa"/>
            <w:right w:w="108" w:type="dxa"/>
          </w:tblCellMar>
        </w:tblPrEx>
        <w:trPr>
          <w:trHeight w:val="57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课程名称</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主讲人</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单位职务</w:t>
            </w:r>
          </w:p>
        </w:tc>
      </w:tr>
      <w:tr>
        <w:tblPrEx>
          <w:tblCellMar>
            <w:top w:w="0" w:type="dxa"/>
            <w:left w:w="108" w:type="dxa"/>
            <w:bottom w:w="0" w:type="dxa"/>
            <w:right w:w="108" w:type="dxa"/>
          </w:tblCellMar>
        </w:tblPrEx>
        <w:trPr>
          <w:trHeight w:val="85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kern w:val="0"/>
                <w:sz w:val="24"/>
                <w:szCs w:val="24"/>
                <w:lang w:bidi="ar"/>
              </w:rPr>
            </w:pPr>
            <w:r>
              <w:rPr>
                <w:rFonts w:ascii="仿宋_GB2312" w:hAnsi="等线" w:eastAsia="仿宋_GB2312" w:cs="仿宋_GB2312"/>
                <w:color w:val="000000"/>
                <w:kern w:val="0"/>
                <w:sz w:val="24"/>
                <w:szCs w:val="24"/>
                <w:lang w:bidi="ar"/>
              </w:rPr>
              <w:t>中国共产党百年奋斗的历史意义</w:t>
            </w:r>
          </w:p>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——学习六中全会和历史决议精神</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秦  宣</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中国人民大学马克思主义学院教授</w:t>
            </w:r>
          </w:p>
        </w:tc>
      </w:tr>
      <w:tr>
        <w:tblPrEx>
          <w:tblCellMar>
            <w:top w:w="0" w:type="dxa"/>
            <w:left w:w="108" w:type="dxa"/>
            <w:bottom w:w="0" w:type="dxa"/>
            <w:right w:w="108" w:type="dxa"/>
          </w:tblCellMar>
        </w:tblPrEx>
        <w:trPr>
          <w:trHeight w:val="85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夺取新民主主义革命胜利的伟大意义</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赵朝峰</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北京师范大学马克思主义学院教授</w:t>
            </w:r>
          </w:p>
        </w:tc>
      </w:tr>
      <w:tr>
        <w:tblPrEx>
          <w:tblCellMar>
            <w:top w:w="0" w:type="dxa"/>
            <w:left w:w="108" w:type="dxa"/>
            <w:bottom w:w="0" w:type="dxa"/>
            <w:right w:w="108" w:type="dxa"/>
          </w:tblCellMar>
        </w:tblPrEx>
        <w:trPr>
          <w:trHeight w:val="85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kern w:val="0"/>
                <w:sz w:val="24"/>
                <w:szCs w:val="24"/>
                <w:lang w:bidi="ar"/>
              </w:rPr>
            </w:pPr>
            <w:r>
              <w:rPr>
                <w:rFonts w:ascii="仿宋_GB2312" w:hAnsi="等线" w:eastAsia="仿宋_GB2312" w:cs="仿宋_GB2312"/>
                <w:color w:val="000000"/>
                <w:kern w:val="0"/>
                <w:sz w:val="24"/>
                <w:szCs w:val="24"/>
                <w:lang w:bidi="ar"/>
              </w:rPr>
              <w:t>新时代的历史性成就和历史性变革</w:t>
            </w:r>
          </w:p>
          <w:p>
            <w:pPr>
              <w:widowControl/>
              <w:jc w:val="left"/>
              <w:textAlignment w:val="center"/>
              <w:rPr>
                <w:rFonts w:ascii="仿宋_GB2312" w:hAnsi="等线" w:eastAsia="仿宋_GB2312" w:cs="仿宋_GB2312"/>
                <w:color w:val="000000"/>
                <w:kern w:val="0"/>
                <w:sz w:val="24"/>
                <w:szCs w:val="24"/>
                <w:lang w:bidi="ar"/>
              </w:rPr>
            </w:pPr>
            <w:r>
              <w:rPr>
                <w:rFonts w:ascii="仿宋_GB2312" w:hAnsi="等线" w:eastAsia="仿宋_GB2312" w:cs="仿宋_GB2312"/>
                <w:color w:val="000000"/>
                <w:kern w:val="0"/>
                <w:sz w:val="24"/>
                <w:szCs w:val="24"/>
                <w:lang w:bidi="ar"/>
              </w:rPr>
              <w:t>——深入学习领会党的十九届六中全会</w:t>
            </w:r>
          </w:p>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精神</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王向明</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中国人民大学马克思主义学院教授</w:t>
            </w:r>
          </w:p>
        </w:tc>
      </w:tr>
      <w:tr>
        <w:tblPrEx>
          <w:tblCellMar>
            <w:top w:w="0" w:type="dxa"/>
            <w:left w:w="108" w:type="dxa"/>
            <w:bottom w:w="0" w:type="dxa"/>
            <w:right w:w="108" w:type="dxa"/>
          </w:tblCellMar>
        </w:tblPrEx>
        <w:trPr>
          <w:trHeight w:val="85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改革开放和社会主义现代化建设新时期的历史成就与基本经验</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宋学勤</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中国人民大学马克思主义学院副院长、教授</w:t>
            </w:r>
          </w:p>
        </w:tc>
      </w:tr>
      <w:tr>
        <w:tblPrEx>
          <w:tblCellMar>
            <w:top w:w="0" w:type="dxa"/>
            <w:left w:w="108" w:type="dxa"/>
            <w:bottom w:w="0" w:type="dxa"/>
            <w:right w:w="108" w:type="dxa"/>
          </w:tblCellMar>
        </w:tblPrEx>
        <w:trPr>
          <w:trHeight w:val="85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马克思主义中国化的三次飞跃</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辛向阳</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中国社会科学院马克思主义研究院党委书记、副院长</w:t>
            </w:r>
          </w:p>
        </w:tc>
      </w:tr>
      <w:tr>
        <w:tblPrEx>
          <w:tblCellMar>
            <w:top w:w="0" w:type="dxa"/>
            <w:left w:w="108" w:type="dxa"/>
            <w:bottom w:w="0" w:type="dxa"/>
            <w:right w:w="108" w:type="dxa"/>
          </w:tblCellMar>
        </w:tblPrEx>
        <w:trPr>
          <w:trHeight w:val="85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怎样理解“两个确立”的决定性意义</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胡  敏</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中央党校(国家行政学院)《学习时报社》副社长、研究员</w:t>
            </w:r>
          </w:p>
        </w:tc>
      </w:tr>
      <w:tr>
        <w:tblPrEx>
          <w:tblCellMar>
            <w:top w:w="0" w:type="dxa"/>
            <w:left w:w="108" w:type="dxa"/>
            <w:bottom w:w="0" w:type="dxa"/>
            <w:right w:w="108" w:type="dxa"/>
          </w:tblCellMar>
        </w:tblPrEx>
        <w:trPr>
          <w:trHeight w:val="375" w:hRule="atLeast"/>
        </w:trPr>
        <w:tc>
          <w:tcPr>
            <w:tcW w:w="831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第三单元  党的百年奋斗历史经验</w:t>
            </w:r>
          </w:p>
        </w:tc>
      </w:tr>
      <w:tr>
        <w:tblPrEx>
          <w:tblCellMar>
            <w:top w:w="0" w:type="dxa"/>
            <w:left w:w="108" w:type="dxa"/>
            <w:bottom w:w="0" w:type="dxa"/>
            <w:right w:w="108" w:type="dxa"/>
          </w:tblCellMar>
        </w:tblPrEx>
        <w:trPr>
          <w:trHeight w:val="57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课程名称</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主讲人</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单位职务</w:t>
            </w:r>
          </w:p>
        </w:tc>
      </w:tr>
      <w:tr>
        <w:tblPrEx>
          <w:tblCellMar>
            <w:top w:w="0" w:type="dxa"/>
            <w:left w:w="108" w:type="dxa"/>
            <w:bottom w:w="0" w:type="dxa"/>
            <w:right w:w="108" w:type="dxa"/>
          </w:tblCellMar>
        </w:tblPrEx>
        <w:trPr>
          <w:trHeight w:val="85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党的百年奋斗的历史经验：坚持党的领导</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陈凯龙</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中共中央党校(国家行政学院)党建部教授</w:t>
            </w:r>
          </w:p>
        </w:tc>
      </w:tr>
      <w:tr>
        <w:tblPrEx>
          <w:tblCellMar>
            <w:top w:w="0" w:type="dxa"/>
            <w:left w:w="108" w:type="dxa"/>
            <w:bottom w:w="0" w:type="dxa"/>
            <w:right w:w="108" w:type="dxa"/>
          </w:tblCellMar>
        </w:tblPrEx>
        <w:trPr>
          <w:trHeight w:val="85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党的百年奋斗的历史经验：坚持人民至上</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邓纯东</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中国社会科学院马克思主义研究院原党委书记、院长</w:t>
            </w:r>
          </w:p>
        </w:tc>
      </w:tr>
      <w:tr>
        <w:tblPrEx>
          <w:tblCellMar>
            <w:top w:w="0" w:type="dxa"/>
            <w:left w:w="108" w:type="dxa"/>
            <w:bottom w:w="0" w:type="dxa"/>
            <w:right w:w="108" w:type="dxa"/>
          </w:tblCellMar>
        </w:tblPrEx>
        <w:trPr>
          <w:trHeight w:val="85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党的百年奋斗的历史经验：坚持理论创新</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邓纯东</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中国社会科学院马克思主义研究院原党委书记、院长</w:t>
            </w:r>
          </w:p>
        </w:tc>
      </w:tr>
      <w:tr>
        <w:tblPrEx>
          <w:tblCellMar>
            <w:top w:w="0" w:type="dxa"/>
            <w:left w:w="108" w:type="dxa"/>
            <w:bottom w:w="0" w:type="dxa"/>
            <w:right w:w="108" w:type="dxa"/>
          </w:tblCellMar>
        </w:tblPrEx>
        <w:trPr>
          <w:trHeight w:val="85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党的百年奋斗的历史经验：坚持独立自主</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冯仲平</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中国现代国际关系研究院副院长、研究员</w:t>
            </w:r>
          </w:p>
        </w:tc>
      </w:tr>
      <w:tr>
        <w:tblPrEx>
          <w:tblCellMar>
            <w:top w:w="0" w:type="dxa"/>
            <w:left w:w="108" w:type="dxa"/>
            <w:bottom w:w="0" w:type="dxa"/>
            <w:right w:w="108" w:type="dxa"/>
          </w:tblCellMar>
        </w:tblPrEx>
        <w:trPr>
          <w:trHeight w:val="85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党的百年奋斗的历史经验：坚持中国道路</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李  俭</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中宣部原政研所研究员</w:t>
            </w:r>
          </w:p>
        </w:tc>
      </w:tr>
      <w:tr>
        <w:tblPrEx>
          <w:tblCellMar>
            <w:top w:w="0" w:type="dxa"/>
            <w:left w:w="108" w:type="dxa"/>
            <w:bottom w:w="0" w:type="dxa"/>
            <w:right w:w="108" w:type="dxa"/>
          </w:tblCellMar>
        </w:tblPrEx>
        <w:trPr>
          <w:trHeight w:val="85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党的百年奋斗的历史经验：坚持胸怀天下</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冯仲平</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中国现代国际关系研究院副院长/研究员</w:t>
            </w:r>
          </w:p>
        </w:tc>
      </w:tr>
      <w:tr>
        <w:tblPrEx>
          <w:tblCellMar>
            <w:top w:w="0" w:type="dxa"/>
            <w:left w:w="108" w:type="dxa"/>
            <w:bottom w:w="0" w:type="dxa"/>
            <w:right w:w="108" w:type="dxa"/>
          </w:tblCellMar>
        </w:tblPrEx>
        <w:trPr>
          <w:trHeight w:val="85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党的百年奋斗的历史经验：坚持开拓创新</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李  俭</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中宣部原政研所研究员</w:t>
            </w:r>
          </w:p>
        </w:tc>
      </w:tr>
      <w:tr>
        <w:tblPrEx>
          <w:tblCellMar>
            <w:top w:w="0" w:type="dxa"/>
            <w:left w:w="108" w:type="dxa"/>
            <w:bottom w:w="0" w:type="dxa"/>
            <w:right w:w="108" w:type="dxa"/>
          </w:tblCellMar>
        </w:tblPrEx>
        <w:trPr>
          <w:trHeight w:val="85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党的百年奋斗的历史经验：坚持敢于斗争</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刘宏毅</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中共中央党校(国家行政学院)国际和港澳培训中心主任</w:t>
            </w:r>
          </w:p>
        </w:tc>
      </w:tr>
      <w:tr>
        <w:tblPrEx>
          <w:tblCellMar>
            <w:top w:w="0" w:type="dxa"/>
            <w:left w:w="108" w:type="dxa"/>
            <w:bottom w:w="0" w:type="dxa"/>
            <w:right w:w="108" w:type="dxa"/>
          </w:tblCellMar>
        </w:tblPrEx>
        <w:trPr>
          <w:trHeight w:val="85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党的百年奋斗的历史经验：坚持统一战线</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刘宏毅</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中共中央党校(国家行政学院)国际和港澳培训中心主任</w:t>
            </w:r>
          </w:p>
        </w:tc>
      </w:tr>
      <w:tr>
        <w:tblPrEx>
          <w:tblCellMar>
            <w:top w:w="0" w:type="dxa"/>
            <w:left w:w="108" w:type="dxa"/>
            <w:bottom w:w="0" w:type="dxa"/>
            <w:right w:w="108" w:type="dxa"/>
          </w:tblCellMar>
        </w:tblPrEx>
        <w:trPr>
          <w:trHeight w:val="85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党的百年奋斗的历史经验：坚持自我革命</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陈凯龙</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中共中央党校(国家行政学院)党建部教授</w:t>
            </w:r>
          </w:p>
        </w:tc>
      </w:tr>
      <w:tr>
        <w:tblPrEx>
          <w:tblCellMar>
            <w:top w:w="0" w:type="dxa"/>
            <w:left w:w="108" w:type="dxa"/>
            <w:bottom w:w="0" w:type="dxa"/>
            <w:right w:w="108" w:type="dxa"/>
          </w:tblCellMar>
        </w:tblPrEx>
        <w:trPr>
          <w:trHeight w:val="375" w:hRule="atLeast"/>
        </w:trPr>
        <w:tc>
          <w:tcPr>
            <w:tcW w:w="831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第四单元 党的领导下中国教育改革发展成就和趋势</w:t>
            </w:r>
          </w:p>
        </w:tc>
      </w:tr>
      <w:tr>
        <w:tblPrEx>
          <w:tblCellMar>
            <w:top w:w="0" w:type="dxa"/>
            <w:left w:w="108" w:type="dxa"/>
            <w:bottom w:w="0" w:type="dxa"/>
            <w:right w:w="108" w:type="dxa"/>
          </w:tblCellMar>
        </w:tblPrEx>
        <w:trPr>
          <w:trHeight w:val="57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课程名称</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主讲人</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单位职务</w:t>
            </w:r>
          </w:p>
        </w:tc>
      </w:tr>
      <w:tr>
        <w:tblPrEx>
          <w:tblCellMar>
            <w:top w:w="0" w:type="dxa"/>
            <w:left w:w="108" w:type="dxa"/>
            <w:bottom w:w="0" w:type="dxa"/>
            <w:right w:w="108" w:type="dxa"/>
          </w:tblCellMar>
        </w:tblPrEx>
        <w:trPr>
          <w:trHeight w:val="85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kern w:val="0"/>
                <w:sz w:val="24"/>
                <w:szCs w:val="24"/>
                <w:lang w:bidi="ar"/>
              </w:rPr>
            </w:pPr>
            <w:r>
              <w:rPr>
                <w:rFonts w:ascii="仿宋_GB2312" w:hAnsi="等线" w:eastAsia="仿宋_GB2312" w:cs="仿宋_GB2312"/>
                <w:color w:val="000000"/>
                <w:kern w:val="0"/>
                <w:sz w:val="24"/>
                <w:szCs w:val="24"/>
                <w:lang w:bidi="ar"/>
              </w:rPr>
              <w:t>学习贯彻《中国共产党普通高等学校基层</w:t>
            </w:r>
          </w:p>
          <w:p>
            <w:pPr>
              <w:widowControl/>
              <w:jc w:val="left"/>
              <w:textAlignment w:val="center"/>
              <w:rPr>
                <w:rFonts w:ascii="仿宋_GB2312" w:hAnsi="等线" w:eastAsia="仿宋_GB2312" w:cs="仿宋_GB2312"/>
                <w:color w:val="000000"/>
                <w:kern w:val="0"/>
                <w:sz w:val="24"/>
                <w:szCs w:val="24"/>
                <w:lang w:bidi="ar"/>
              </w:rPr>
            </w:pPr>
            <w:r>
              <w:rPr>
                <w:rFonts w:ascii="仿宋_GB2312" w:hAnsi="等线" w:eastAsia="仿宋_GB2312" w:cs="仿宋_GB2312"/>
                <w:color w:val="000000"/>
                <w:kern w:val="0"/>
                <w:sz w:val="24"/>
                <w:szCs w:val="24"/>
                <w:lang w:bidi="ar"/>
              </w:rPr>
              <w:t>组织工作条例》辅导报告</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等线" w:eastAsia="仿宋_GB2312" w:cs="仿宋_GB2312"/>
                <w:color w:val="000000"/>
                <w:kern w:val="0"/>
                <w:sz w:val="24"/>
                <w:szCs w:val="24"/>
                <w:lang w:bidi="ar"/>
              </w:rPr>
            </w:pPr>
            <w:r>
              <w:rPr>
                <w:rFonts w:ascii="仿宋_GB2312" w:hAnsi="等线" w:eastAsia="仿宋_GB2312" w:cs="仿宋_GB2312"/>
                <w:color w:val="000000"/>
                <w:kern w:val="0"/>
                <w:sz w:val="24"/>
                <w:szCs w:val="24"/>
                <w:lang w:bidi="ar"/>
              </w:rPr>
              <w:t>魏士强</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kern w:val="0"/>
                <w:sz w:val="24"/>
                <w:szCs w:val="24"/>
                <w:lang w:bidi="ar"/>
              </w:rPr>
            </w:pPr>
            <w:r>
              <w:rPr>
                <w:rFonts w:ascii="仿宋_GB2312" w:hAnsi="等线" w:eastAsia="仿宋_GB2312" w:cs="仿宋_GB2312"/>
                <w:color w:val="000000"/>
                <w:kern w:val="0"/>
                <w:sz w:val="24"/>
                <w:szCs w:val="24"/>
                <w:lang w:bidi="ar"/>
              </w:rPr>
              <w:t>教育部思想政治工作司司长</w:t>
            </w:r>
          </w:p>
        </w:tc>
      </w:tr>
      <w:tr>
        <w:tblPrEx>
          <w:tblCellMar>
            <w:top w:w="0" w:type="dxa"/>
            <w:left w:w="108" w:type="dxa"/>
            <w:bottom w:w="0" w:type="dxa"/>
            <w:right w:w="108" w:type="dxa"/>
          </w:tblCellMar>
        </w:tblPrEx>
        <w:trPr>
          <w:trHeight w:val="85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从党的百年奋斗历史经验看人民教育千秋基业</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张  力</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国家教育咨询委员会秘书长、研究员</w:t>
            </w:r>
          </w:p>
        </w:tc>
      </w:tr>
      <w:tr>
        <w:tblPrEx>
          <w:tblCellMar>
            <w:top w:w="0" w:type="dxa"/>
            <w:left w:w="108" w:type="dxa"/>
            <w:bottom w:w="0" w:type="dxa"/>
            <w:right w:w="108" w:type="dxa"/>
          </w:tblCellMar>
        </w:tblPrEx>
        <w:trPr>
          <w:trHeight w:val="85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kern w:val="0"/>
                <w:sz w:val="24"/>
                <w:szCs w:val="24"/>
                <w:lang w:bidi="ar"/>
              </w:rPr>
            </w:pPr>
            <w:r>
              <w:rPr>
                <w:rFonts w:ascii="仿宋_GB2312" w:hAnsi="等线" w:eastAsia="仿宋_GB2312" w:cs="仿宋_GB2312"/>
                <w:color w:val="000000"/>
                <w:kern w:val="0"/>
                <w:sz w:val="24"/>
                <w:szCs w:val="24"/>
                <w:lang w:bidi="ar"/>
              </w:rPr>
              <w:t>中国共产党领导高等教育百年历程</w:t>
            </w:r>
          </w:p>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——发展脉络、历史经验、未来走向</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王定华</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北京外国语大学党委书记、教授</w:t>
            </w:r>
          </w:p>
        </w:tc>
      </w:tr>
      <w:tr>
        <w:tblPrEx>
          <w:tblCellMar>
            <w:top w:w="0" w:type="dxa"/>
            <w:left w:w="108" w:type="dxa"/>
            <w:bottom w:w="0" w:type="dxa"/>
            <w:right w:w="108" w:type="dxa"/>
          </w:tblCellMar>
        </w:tblPrEx>
        <w:trPr>
          <w:trHeight w:val="85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全面贯彻党的教育方针，落实立德树人根本任务</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郑  萼</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首都师范大学原党委书记</w:t>
            </w:r>
          </w:p>
        </w:tc>
      </w:tr>
      <w:tr>
        <w:tblPrEx>
          <w:tblCellMar>
            <w:top w:w="0" w:type="dxa"/>
            <w:left w:w="108" w:type="dxa"/>
            <w:bottom w:w="0" w:type="dxa"/>
            <w:right w:w="108" w:type="dxa"/>
          </w:tblCellMar>
        </w:tblPrEx>
        <w:trPr>
          <w:trHeight w:val="85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kern w:val="0"/>
                <w:sz w:val="24"/>
                <w:szCs w:val="24"/>
                <w:lang w:bidi="ar"/>
              </w:rPr>
            </w:pPr>
            <w:r>
              <w:rPr>
                <w:rFonts w:ascii="仿宋_GB2312" w:hAnsi="等线" w:eastAsia="仿宋_GB2312" w:cs="仿宋_GB2312"/>
                <w:color w:val="000000"/>
                <w:kern w:val="0"/>
                <w:sz w:val="24"/>
                <w:szCs w:val="24"/>
                <w:lang w:bidi="ar"/>
              </w:rPr>
              <w:t>关于高校党委领导下的校长负责制的几点思考——兼谈大学治理和现代大学制度</w:t>
            </w:r>
          </w:p>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建设</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李延保</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中山大学原党委书记</w:t>
            </w:r>
          </w:p>
        </w:tc>
      </w:tr>
      <w:tr>
        <w:tblPrEx>
          <w:tblCellMar>
            <w:top w:w="0" w:type="dxa"/>
            <w:left w:w="108" w:type="dxa"/>
            <w:bottom w:w="0" w:type="dxa"/>
            <w:right w:w="108" w:type="dxa"/>
          </w:tblCellMar>
        </w:tblPrEx>
        <w:trPr>
          <w:trHeight w:val="85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kern w:val="0"/>
                <w:sz w:val="24"/>
                <w:szCs w:val="24"/>
                <w:lang w:bidi="ar"/>
              </w:rPr>
            </w:pPr>
            <w:r>
              <w:rPr>
                <w:rFonts w:ascii="仿宋_GB2312" w:hAnsi="等线" w:eastAsia="仿宋_GB2312" w:cs="仿宋_GB2312"/>
                <w:color w:val="000000"/>
                <w:kern w:val="0"/>
                <w:sz w:val="24"/>
                <w:szCs w:val="24"/>
                <w:lang w:bidi="ar"/>
              </w:rPr>
              <w:t>如何发展中国特色世界先进水平的优质</w:t>
            </w:r>
          </w:p>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教育</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马陆亭</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教育部教育发展研究中心副主任、研究员</w:t>
            </w:r>
          </w:p>
        </w:tc>
      </w:tr>
      <w:tr>
        <w:tblPrEx>
          <w:tblCellMar>
            <w:top w:w="0" w:type="dxa"/>
            <w:left w:w="108" w:type="dxa"/>
            <w:bottom w:w="0" w:type="dxa"/>
            <w:right w:w="108" w:type="dxa"/>
          </w:tblCellMar>
        </w:tblPrEx>
        <w:trPr>
          <w:trHeight w:val="85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大学人才培养与教育改革：理念与实践</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柯炳生</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中国农业大学原校长、教授</w:t>
            </w:r>
          </w:p>
        </w:tc>
      </w:tr>
      <w:tr>
        <w:tblPrEx>
          <w:tblCellMar>
            <w:top w:w="0" w:type="dxa"/>
            <w:left w:w="108" w:type="dxa"/>
            <w:bottom w:w="0" w:type="dxa"/>
            <w:right w:w="108" w:type="dxa"/>
          </w:tblCellMar>
        </w:tblPrEx>
        <w:trPr>
          <w:trHeight w:val="850" w:hRule="atLeast"/>
        </w:trPr>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“双一流”背景下高等学校学科建设策略分析——以西北大学地质学科为例</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赖绍聪</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等线" w:eastAsia="仿宋_GB2312" w:cs="仿宋_GB2312"/>
                <w:color w:val="000000"/>
                <w:sz w:val="24"/>
                <w:szCs w:val="24"/>
              </w:rPr>
            </w:pPr>
            <w:r>
              <w:rPr>
                <w:rFonts w:ascii="仿宋_GB2312" w:hAnsi="等线" w:eastAsia="仿宋_GB2312" w:cs="仿宋_GB2312"/>
                <w:color w:val="000000"/>
                <w:kern w:val="0"/>
                <w:sz w:val="24"/>
                <w:szCs w:val="24"/>
                <w:lang w:bidi="ar"/>
              </w:rPr>
              <w:t>西北大学党委常委、副校长</w:t>
            </w:r>
          </w:p>
        </w:tc>
      </w:tr>
    </w:tbl>
    <w:p>
      <w:pPr>
        <w:jc w:val="left"/>
        <w:rPr>
          <w:rFonts w:ascii="楷体" w:hAnsi="楷体" w:eastAsia="楷体"/>
          <w:sz w:val="24"/>
          <w:szCs w:val="24"/>
        </w:rPr>
      </w:pPr>
      <w:r>
        <w:rPr>
          <w:rFonts w:hint="eastAsia" w:ascii="楷体" w:hAnsi="楷体" w:eastAsia="楷体"/>
          <w:sz w:val="24"/>
          <w:szCs w:val="24"/>
        </w:rPr>
        <w:t>说明：1.课程主讲人职务为课程录制时的职务；2.个别课程或稍有调整，请以平台最终发布课程为准；3.平台操作流程请以实际页面为准。</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89428F"/>
    <w:rsid w:val="30894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outlineLvl w:val="0"/>
    </w:pPr>
    <w:rPr>
      <w:rFonts w:hint="eastAsia" w:ascii="宋体" w:hAnsi="宋体" w:cs="Times New Roman"/>
      <w:b/>
      <w:kern w:val="44"/>
      <w:sz w:val="48"/>
      <w:szCs w:val="4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2022-03-04T03:41:00Z</dcterms:created>
  <dc:creator>党校助理</dc:creator>
  <cp:lastModifiedBy>党校助理</cp:lastModifiedBy>
  <dcterms:modified xsi:type="dcterms:W3CDTF">2022-03-04T03:43:20Z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020F51A2ED53422CBE6D9E99261CEF11</vt:lpwstr>
  </property>
</Properties>
</file>