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0"/>
          <w:szCs w:val="30"/>
        </w:rPr>
      </w:pPr>
      <w:r>
        <w:rPr>
          <w:rFonts w:hint="eastAsia" w:ascii="黑体" w:hAnsi="黑体" w:eastAsia="黑体"/>
          <w:sz w:val="30"/>
          <w:szCs w:val="30"/>
        </w:rPr>
        <w:t>附件：</w:t>
      </w:r>
    </w:p>
    <w:p>
      <w:pPr>
        <w:jc w:val="center"/>
        <w:rPr>
          <w:rFonts w:ascii="黑体" w:hAnsi="黑体" w:eastAsia="黑体"/>
          <w:sz w:val="30"/>
          <w:szCs w:val="30"/>
        </w:rPr>
      </w:pPr>
      <w:bookmarkStart w:id="0" w:name="_GoBack"/>
      <w:r>
        <w:rPr>
          <w:rFonts w:hint="eastAsia" w:ascii="黑体" w:hAnsi="黑体" w:eastAsia="黑体"/>
          <w:sz w:val="30"/>
          <w:szCs w:val="30"/>
        </w:rPr>
        <w:t>2020年教师党支部书记集中培训班课程安排表</w:t>
      </w:r>
    </w:p>
    <w:bookmarkEnd w:id="0"/>
    <w:p>
      <w:pPr>
        <w:jc w:val="center"/>
        <w:rPr>
          <w:b/>
          <w:bCs/>
          <w:sz w:val="28"/>
          <w:szCs w:val="28"/>
        </w:rPr>
      </w:pPr>
      <w:r>
        <w:rPr>
          <w:rFonts w:hint="eastAsia"/>
          <w:b/>
          <w:bCs/>
          <w:sz w:val="28"/>
          <w:szCs w:val="28"/>
        </w:rPr>
        <w:t>第一部分</w:t>
      </w:r>
    </w:p>
    <w:tbl>
      <w:tblPr>
        <w:tblStyle w:val="10"/>
        <w:tblW w:w="8931" w:type="dxa"/>
        <w:tblInd w:w="-176"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4252"/>
        <w:gridCol w:w="992"/>
        <w:gridCol w:w="2977"/>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blHeader/>
        </w:trPr>
        <w:tc>
          <w:tcPr>
            <w:tcW w:w="710" w:type="dxa"/>
            <w:vAlign w:val="center"/>
          </w:tcPr>
          <w:p>
            <w:pPr>
              <w:jc w:val="center"/>
              <w:rPr>
                <w:rFonts w:ascii="仿宋" w:hAnsi="仿宋" w:eastAsia="仿宋" w:cs="黑体"/>
                <w:b/>
                <w:bCs/>
                <w:sz w:val="24"/>
              </w:rPr>
            </w:pPr>
            <w:r>
              <w:rPr>
                <w:rFonts w:hint="eastAsia" w:ascii="仿宋" w:hAnsi="仿宋" w:eastAsia="仿宋" w:cs="黑体"/>
                <w:b/>
                <w:bCs/>
                <w:sz w:val="24"/>
              </w:rPr>
              <w:t>课程</w:t>
            </w:r>
          </w:p>
          <w:p>
            <w:pPr>
              <w:jc w:val="center"/>
              <w:rPr>
                <w:rFonts w:ascii="仿宋" w:hAnsi="仿宋" w:eastAsia="仿宋" w:cs="黑体"/>
                <w:b/>
                <w:bCs/>
                <w:sz w:val="24"/>
              </w:rPr>
            </w:pPr>
            <w:r>
              <w:rPr>
                <w:rFonts w:hint="eastAsia" w:ascii="仿宋" w:hAnsi="仿宋" w:eastAsia="仿宋" w:cs="黑体"/>
                <w:b/>
                <w:bCs/>
                <w:sz w:val="24"/>
              </w:rPr>
              <w:t>模块</w:t>
            </w:r>
          </w:p>
        </w:tc>
        <w:tc>
          <w:tcPr>
            <w:tcW w:w="4252" w:type="dxa"/>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课程名称</w:t>
            </w:r>
          </w:p>
        </w:tc>
        <w:tc>
          <w:tcPr>
            <w:tcW w:w="992" w:type="dxa"/>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主讲人</w:t>
            </w:r>
          </w:p>
        </w:tc>
        <w:tc>
          <w:tcPr>
            <w:tcW w:w="2977" w:type="dxa"/>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职务职称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restart"/>
            <w:vAlign w:val="center"/>
          </w:tcPr>
          <w:p>
            <w:pPr>
              <w:jc w:val="center"/>
              <w:rPr>
                <w:rFonts w:ascii="仿宋" w:hAnsi="仿宋" w:eastAsia="仿宋" w:cs="黑体"/>
                <w:b/>
                <w:bCs/>
                <w:sz w:val="24"/>
              </w:rPr>
            </w:pPr>
            <w:r>
              <w:rPr>
                <w:rFonts w:hint="eastAsia" w:ascii="仿宋" w:hAnsi="仿宋" w:eastAsia="仿宋" w:cs="黑体"/>
                <w:b/>
                <w:bCs/>
                <w:sz w:val="24"/>
              </w:rPr>
              <w:t>政治理论学习</w:t>
            </w:r>
          </w:p>
        </w:tc>
        <w:tc>
          <w:tcPr>
            <w:tcW w:w="4252" w:type="dxa"/>
            <w:vAlign w:val="center"/>
          </w:tcPr>
          <w:p>
            <w:pPr>
              <w:spacing w:after="100" w:afterAutospacing="1"/>
              <w:rPr>
                <w:rFonts w:ascii="仿宋" w:hAnsi="仿宋" w:eastAsia="仿宋" w:cs="黑体"/>
                <w:bCs/>
                <w:sz w:val="24"/>
              </w:rPr>
            </w:pPr>
            <w:r>
              <w:rPr>
                <w:rFonts w:hint="eastAsia" w:ascii="仿宋" w:hAnsi="仿宋" w:eastAsia="仿宋" w:cs="黑体"/>
                <w:bCs/>
                <w:sz w:val="24"/>
              </w:rPr>
              <w:t>深刻把握习近平新时代中国特色社会主义思想的科学体系及其重大意义</w:t>
            </w:r>
          </w:p>
        </w:tc>
        <w:tc>
          <w:tcPr>
            <w:tcW w:w="992" w:type="dxa"/>
            <w:vAlign w:val="center"/>
          </w:tcPr>
          <w:p>
            <w:pPr>
              <w:spacing w:after="100" w:afterAutospacing="1"/>
              <w:jc w:val="center"/>
              <w:rPr>
                <w:rFonts w:ascii="仿宋" w:hAnsi="仿宋" w:eastAsia="仿宋" w:cs="黑体"/>
                <w:bCs/>
                <w:sz w:val="24"/>
              </w:rPr>
            </w:pPr>
            <w:r>
              <w:rPr>
                <w:rFonts w:hint="eastAsia" w:ascii="仿宋" w:hAnsi="仿宋" w:eastAsia="仿宋" w:cs="黑体"/>
                <w:bCs/>
                <w:sz w:val="24"/>
              </w:rPr>
              <w:t>颜晓峰</w:t>
            </w:r>
          </w:p>
        </w:tc>
        <w:tc>
          <w:tcPr>
            <w:tcW w:w="2977" w:type="dxa"/>
            <w:vAlign w:val="center"/>
          </w:tcPr>
          <w:p>
            <w:pPr>
              <w:spacing w:after="100" w:afterAutospacing="1"/>
              <w:rPr>
                <w:rFonts w:ascii="仿宋" w:hAnsi="仿宋" w:eastAsia="仿宋" w:cs="黑体"/>
                <w:sz w:val="24"/>
              </w:rPr>
            </w:pPr>
            <w:r>
              <w:rPr>
                <w:rFonts w:hint="eastAsia" w:ascii="仿宋" w:hAnsi="仿宋" w:eastAsia="仿宋" w:cs="黑体"/>
                <w:sz w:val="24"/>
              </w:rPr>
              <w:t>天津大学马克思主义学院院长、教授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学习贯彻习近平总书记在学校思想政治理论课教师座谈会上重要讲话精神</w:t>
            </w:r>
          </w:p>
        </w:tc>
        <w:tc>
          <w:tcPr>
            <w:tcW w:w="992" w:type="dxa"/>
            <w:vAlign w:val="center"/>
          </w:tcPr>
          <w:p>
            <w:pPr>
              <w:jc w:val="center"/>
              <w:rPr>
                <w:rFonts w:ascii="仿宋" w:hAnsi="仿宋" w:eastAsia="仿宋" w:cs="黑体"/>
                <w:bCs/>
                <w:sz w:val="24"/>
              </w:rPr>
            </w:pPr>
            <w:r>
              <w:rPr>
                <w:rFonts w:ascii="仿宋" w:hAnsi="仿宋" w:eastAsia="仿宋" w:cs="黑体"/>
                <w:bCs/>
                <w:sz w:val="24"/>
              </w:rPr>
              <w:t>顾海良</w:t>
            </w:r>
          </w:p>
        </w:tc>
        <w:tc>
          <w:tcPr>
            <w:tcW w:w="2977" w:type="dxa"/>
            <w:vAlign w:val="center"/>
          </w:tcPr>
          <w:p>
            <w:pPr>
              <w:rPr>
                <w:rFonts w:ascii="仿宋" w:hAnsi="仿宋" w:eastAsia="仿宋" w:cs="黑体"/>
                <w:bCs/>
                <w:sz w:val="24"/>
              </w:rPr>
            </w:pPr>
            <w:r>
              <w:rPr>
                <w:rFonts w:hint="eastAsia" w:ascii="仿宋" w:hAnsi="仿宋" w:eastAsia="仿宋" w:cs="黑体"/>
                <w:bCs/>
                <w:sz w:val="24"/>
              </w:rPr>
              <w:t>全国人大教科文卫委员会委员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开辟“中国之治”新境界——十九届四中全会总体精神解读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许耀桐</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中央党校(国家行政学院)原科研部主任、教授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深入学习贯彻党的十九届四中全会精神，推进教育治理体系和治理能力现代化</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张  力</w:t>
            </w:r>
          </w:p>
        </w:tc>
        <w:tc>
          <w:tcPr>
            <w:tcW w:w="2977" w:type="dxa"/>
            <w:vAlign w:val="center"/>
          </w:tcPr>
          <w:p>
            <w:pPr>
              <w:rPr>
                <w:rFonts w:ascii="仿宋" w:hAnsi="仿宋" w:eastAsia="仿宋" w:cs="黑体"/>
                <w:bCs/>
                <w:sz w:val="24"/>
              </w:rPr>
            </w:pPr>
            <w:r>
              <w:rPr>
                <w:rFonts w:hint="eastAsia" w:ascii="仿宋" w:hAnsi="仿宋" w:eastAsia="仿宋" w:cs="黑体"/>
                <w:bCs/>
                <w:sz w:val="24"/>
              </w:rPr>
              <w:t>教育部教育发展研究中心原主任</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意识形态工作如何凝民心聚共识——习近平总书记关于意识形态工作重要讲话精神解读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刘  春</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做习近平新时代中国特色社会主义思想的坚定信仰者、忠实实践者</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黄相怀</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中央党校（国家行政学院）国家高端智库学术委员会秘书长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restart"/>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党章与  党内法规</w:t>
            </w:r>
          </w:p>
        </w:tc>
        <w:tc>
          <w:tcPr>
            <w:tcW w:w="4252" w:type="dxa"/>
            <w:vAlign w:val="center"/>
          </w:tcPr>
          <w:p>
            <w:pPr>
              <w:rPr>
                <w:rFonts w:ascii="仿宋" w:hAnsi="仿宋" w:eastAsia="仿宋" w:cs="黑体"/>
                <w:bCs/>
                <w:sz w:val="24"/>
              </w:rPr>
            </w:pPr>
            <w:r>
              <w:rPr>
                <w:rFonts w:hint="eastAsia" w:ascii="仿宋" w:hAnsi="仿宋" w:eastAsia="仿宋" w:cs="黑体"/>
                <w:bCs/>
                <w:sz w:val="24"/>
              </w:rPr>
              <w:t>追根溯源说党章</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微</w:t>
            </w:r>
            <w:r>
              <w:rPr>
                <w:rFonts w:ascii="仿宋" w:hAnsi="仿宋" w:eastAsia="仿宋" w:cs="黑体"/>
                <w:bCs/>
                <w:sz w:val="24"/>
              </w:rPr>
              <w:t xml:space="preserve">  </w:t>
            </w:r>
            <w:r>
              <w:rPr>
                <w:rFonts w:hint="eastAsia" w:ascii="仿宋" w:hAnsi="仿宋" w:eastAsia="仿宋" w:cs="黑体"/>
                <w:bCs/>
                <w:sz w:val="24"/>
              </w:rPr>
              <w:t>课</w:t>
            </w:r>
          </w:p>
        </w:tc>
        <w:tc>
          <w:tcPr>
            <w:tcW w:w="2977" w:type="dxa"/>
            <w:vAlign w:val="center"/>
          </w:tcPr>
          <w:p>
            <w:pPr>
              <w:rPr>
                <w:rFonts w:ascii="仿宋" w:hAnsi="仿宋" w:eastAsia="仿宋" w:cs="黑体"/>
                <w:bCs/>
                <w:sz w:val="24"/>
              </w:rPr>
            </w:pPr>
            <w:r>
              <w:rPr>
                <w:rFonts w:hint="eastAsia" w:ascii="仿宋" w:hAnsi="仿宋" w:eastAsia="仿宋" w:cs="黑体"/>
                <w:bCs/>
                <w:sz w:val="24"/>
              </w:rPr>
              <w:t>　</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《中国共产党支部工作条例（试行）》解读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陈凯龙</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widowControl/>
              <w:shd w:val="clear" w:color="auto" w:fill="FCFCFC"/>
              <w:spacing w:after="150"/>
              <w:rPr>
                <w:rFonts w:ascii="仿宋" w:hAnsi="仿宋" w:eastAsia="仿宋" w:cs="黑体"/>
                <w:bCs/>
                <w:sz w:val="24"/>
              </w:rPr>
            </w:pPr>
            <w:r>
              <w:rPr>
                <w:rFonts w:hint="eastAsia" w:ascii="仿宋" w:hAnsi="仿宋" w:eastAsia="仿宋" w:cs="黑体"/>
                <w:bCs/>
                <w:sz w:val="24"/>
              </w:rPr>
              <w:t>夯实基层党建最后一公里——《中国共产党党员教育管理工作条例》解读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陈冬生</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中央党校(国家行政学院)马克思主义理论教研部研究室主任、教授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color w:val="FF0000"/>
                <w:sz w:val="24"/>
              </w:rPr>
            </w:pPr>
            <w:r>
              <w:rPr>
                <w:rFonts w:hint="eastAsia" w:ascii="仿宋" w:hAnsi="仿宋" w:eastAsia="仿宋" w:cs="黑体"/>
                <w:bCs/>
                <w:sz w:val="24"/>
              </w:rPr>
              <w:t>《中国共产党问责条例》修订意义与若干重点</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刘  春</w:t>
            </w:r>
          </w:p>
        </w:tc>
        <w:tc>
          <w:tcPr>
            <w:tcW w:w="2977" w:type="dxa"/>
            <w:vAlign w:val="center"/>
          </w:tcPr>
          <w:p>
            <w:pPr>
              <w:jc w:val="center"/>
              <w:rPr>
                <w:rFonts w:ascii="仿宋" w:hAnsi="仿宋" w:eastAsia="仿宋" w:cs="黑体"/>
                <w:bCs/>
                <w:sz w:val="24"/>
              </w:rPr>
            </w:pPr>
            <w:r>
              <w:rPr>
                <w:rFonts w:hint="eastAsia" w:ascii="仿宋" w:hAnsi="仿宋" w:eastAsia="仿宋" w:cs="黑体"/>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《中国共产党重大事项请示报告条例》解读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陈凯龙</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《中国共产党纪律处分条例》解读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任  进</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restart"/>
            <w:vAlign w:val="center"/>
          </w:tcPr>
          <w:p>
            <w:pPr>
              <w:jc w:val="center"/>
              <w:rPr>
                <w:rFonts w:ascii="仿宋" w:hAnsi="仿宋" w:eastAsia="仿宋" w:cs="黑体"/>
                <w:b/>
                <w:bCs/>
                <w:sz w:val="24"/>
              </w:rPr>
            </w:pPr>
            <w:r>
              <w:rPr>
                <w:rFonts w:hint="eastAsia" w:ascii="仿宋" w:hAnsi="仿宋" w:eastAsia="仿宋" w:cs="黑体"/>
                <w:b/>
                <w:sz w:val="24"/>
                <w:szCs w:val="24"/>
              </w:rPr>
              <w:t>党史国史教育</w:t>
            </w:r>
          </w:p>
        </w:tc>
        <w:tc>
          <w:tcPr>
            <w:tcW w:w="4252" w:type="dxa"/>
            <w:vAlign w:val="center"/>
          </w:tcPr>
          <w:p>
            <w:pPr>
              <w:rPr>
                <w:rFonts w:ascii="仿宋" w:hAnsi="仿宋" w:eastAsia="仿宋" w:cs="黑体"/>
                <w:bCs/>
                <w:sz w:val="24"/>
              </w:rPr>
            </w:pPr>
            <w:r>
              <w:rPr>
                <w:rFonts w:hint="eastAsia" w:ascii="仿宋" w:hAnsi="仿宋" w:eastAsia="仿宋" w:cs="黑体"/>
                <w:bCs/>
                <w:sz w:val="24"/>
              </w:rPr>
              <w:t>铭记瑞金：第一个全国性红色政权</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戴立兴</w:t>
            </w:r>
          </w:p>
        </w:tc>
        <w:tc>
          <w:tcPr>
            <w:tcW w:w="2977" w:type="dxa"/>
            <w:vAlign w:val="center"/>
          </w:tcPr>
          <w:p>
            <w:pPr>
              <w:rPr>
                <w:rFonts w:ascii="仿宋" w:hAnsi="仿宋" w:eastAsia="仿宋" w:cs="黑体"/>
                <w:bCs/>
                <w:sz w:val="24"/>
              </w:rPr>
            </w:pPr>
            <w:r>
              <w:rPr>
                <w:rFonts w:hint="eastAsia" w:ascii="仿宋" w:hAnsi="仿宋" w:eastAsia="仿宋" w:cs="黑体"/>
                <w:bCs/>
                <w:sz w:val="24"/>
              </w:rPr>
              <w:t>中国社科院马研院党建党史室主任、研究员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sz w:val="24"/>
                <w:szCs w:val="24"/>
              </w:rPr>
            </w:pPr>
          </w:p>
        </w:tc>
        <w:tc>
          <w:tcPr>
            <w:tcW w:w="4252" w:type="dxa"/>
            <w:vAlign w:val="center"/>
          </w:tcPr>
          <w:p>
            <w:pPr>
              <w:widowControl/>
              <w:rPr>
                <w:rFonts w:ascii="仿宋" w:hAnsi="仿宋" w:eastAsia="仿宋" w:cs="黑体"/>
                <w:bCs/>
                <w:sz w:val="24"/>
              </w:rPr>
            </w:pPr>
            <w:r>
              <w:rPr>
                <w:rFonts w:hint="eastAsia" w:ascii="仿宋" w:hAnsi="仿宋" w:eastAsia="仿宋" w:cs="黑体"/>
                <w:bCs/>
                <w:sz w:val="24"/>
              </w:rPr>
              <w:t>古田会议，确定党对一切工作的领导</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 xml:space="preserve">祝 </w:t>
            </w:r>
            <w:r>
              <w:rPr>
                <w:rFonts w:ascii="仿宋" w:hAnsi="仿宋" w:eastAsia="仿宋" w:cs="黑体"/>
                <w:bCs/>
                <w:sz w:val="24"/>
              </w:rPr>
              <w:t xml:space="preserve"> </w:t>
            </w:r>
            <w:r>
              <w:rPr>
                <w:rFonts w:hint="eastAsia" w:ascii="仿宋" w:hAnsi="仿宋" w:eastAsia="仿宋" w:cs="黑体"/>
                <w:bCs/>
                <w:sz w:val="24"/>
              </w:rPr>
              <w:t>彦</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延安十三年</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纪录片</w:t>
            </w:r>
          </w:p>
        </w:tc>
        <w:tc>
          <w:tcPr>
            <w:tcW w:w="2977" w:type="dxa"/>
            <w:vAlign w:val="center"/>
          </w:tcPr>
          <w:p>
            <w:pPr>
              <w:rPr>
                <w:rFonts w:ascii="仿宋" w:hAnsi="仿宋" w:eastAsia="仿宋" w:cs="黑体"/>
                <w:bCs/>
                <w:sz w:val="24"/>
              </w:rPr>
            </w:pP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牢记“两个务必”，弘扬优良传统</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李松林</w:t>
            </w:r>
          </w:p>
        </w:tc>
        <w:tc>
          <w:tcPr>
            <w:tcW w:w="2977" w:type="dxa"/>
            <w:vAlign w:val="center"/>
          </w:tcPr>
          <w:p>
            <w:pPr>
              <w:rPr>
                <w:rFonts w:ascii="仿宋" w:hAnsi="仿宋" w:eastAsia="仿宋" w:cs="黑体"/>
                <w:bCs/>
                <w:sz w:val="24"/>
              </w:rPr>
            </w:pPr>
            <w:r>
              <w:rPr>
                <w:rFonts w:hint="eastAsia" w:ascii="仿宋" w:hAnsi="仿宋" w:eastAsia="仿宋" w:cs="黑体"/>
                <w:bCs/>
                <w:sz w:val="24"/>
              </w:rPr>
              <w:t>首都师范大学马克思主义学院原院长、教授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中华人民共和国成立</w:t>
            </w:r>
            <w:r>
              <w:rPr>
                <w:rFonts w:ascii="Times New Roman" w:hAnsi="Times New Roman" w:eastAsia="仿宋" w:cs="Times New Roman"/>
                <w:bCs/>
                <w:sz w:val="24"/>
              </w:rPr>
              <w:t>70</w:t>
            </w:r>
            <w:r>
              <w:rPr>
                <w:rFonts w:hint="eastAsia" w:ascii="仿宋" w:hAnsi="仿宋" w:eastAsia="仿宋" w:cs="黑体"/>
                <w:bCs/>
                <w:sz w:val="24"/>
              </w:rPr>
              <w:t>周年光辉历程</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祝</w:t>
            </w:r>
            <w:r>
              <w:rPr>
                <w:rFonts w:ascii="仿宋" w:hAnsi="仿宋" w:eastAsia="仿宋" w:cs="黑体"/>
                <w:bCs/>
                <w:sz w:val="24"/>
              </w:rPr>
              <w:t xml:space="preserve">  </w:t>
            </w:r>
            <w:r>
              <w:rPr>
                <w:rFonts w:hint="eastAsia" w:ascii="仿宋" w:hAnsi="仿宋" w:eastAsia="仿宋" w:cs="黑体"/>
                <w:bCs/>
                <w:sz w:val="24"/>
              </w:rPr>
              <w:t>彦</w:t>
            </w:r>
          </w:p>
        </w:tc>
        <w:tc>
          <w:tcPr>
            <w:tcW w:w="2977" w:type="dxa"/>
            <w:vAlign w:val="center"/>
          </w:tcPr>
          <w:p>
            <w:pPr>
              <w:rPr>
                <w:rFonts w:ascii="仿宋" w:hAnsi="仿宋" w:eastAsia="仿宋" w:cs="黑体"/>
                <w:sz w:val="24"/>
              </w:rPr>
            </w:pPr>
            <w:r>
              <w:rPr>
                <w:rFonts w:hint="eastAsia" w:ascii="仿宋" w:hAnsi="仿宋" w:eastAsia="仿宋" w:cs="黑体"/>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sz w:val="24"/>
              </w:rPr>
            </w:pPr>
            <w:r>
              <w:rPr>
                <w:rFonts w:hint="eastAsia" w:ascii="仿宋" w:hAnsi="仿宋" w:eastAsia="仿宋" w:cs="黑体"/>
                <w:sz w:val="24"/>
              </w:rPr>
              <w:t>东北抗联精神与爱国主义教育的时代意义</w:t>
            </w:r>
          </w:p>
        </w:tc>
        <w:tc>
          <w:tcPr>
            <w:tcW w:w="992" w:type="dxa"/>
            <w:vAlign w:val="center"/>
          </w:tcPr>
          <w:p>
            <w:pPr>
              <w:jc w:val="center"/>
              <w:rPr>
                <w:rFonts w:ascii="仿宋" w:hAnsi="仿宋" w:eastAsia="仿宋" w:cs="黑体"/>
                <w:sz w:val="24"/>
              </w:rPr>
            </w:pPr>
            <w:r>
              <w:rPr>
                <w:rFonts w:hint="eastAsia" w:ascii="仿宋" w:hAnsi="仿宋" w:eastAsia="仿宋" w:cs="黑体"/>
                <w:sz w:val="24"/>
              </w:rPr>
              <w:t>张鹏一</w:t>
            </w:r>
          </w:p>
        </w:tc>
        <w:tc>
          <w:tcPr>
            <w:tcW w:w="2977" w:type="dxa"/>
            <w:vAlign w:val="center"/>
          </w:tcPr>
          <w:p>
            <w:pPr>
              <w:rPr>
                <w:rFonts w:ascii="仿宋" w:hAnsi="仿宋" w:eastAsia="仿宋" w:cs="黑体"/>
                <w:sz w:val="24"/>
              </w:rPr>
            </w:pPr>
            <w:r>
              <w:rPr>
                <w:rFonts w:hint="eastAsia" w:ascii="仿宋" w:hAnsi="仿宋" w:eastAsia="仿宋" w:cs="黑体"/>
                <w:sz w:val="24"/>
              </w:rPr>
              <w:t>东北抗联史实陈列馆馆长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restart"/>
            <w:vAlign w:val="center"/>
          </w:tcPr>
          <w:p>
            <w:pPr>
              <w:jc w:val="center"/>
              <w:rPr>
                <w:rFonts w:ascii="仿宋" w:hAnsi="仿宋" w:eastAsia="仿宋" w:cs="黑体"/>
                <w:b/>
                <w:bCs/>
                <w:sz w:val="24"/>
              </w:rPr>
            </w:pPr>
            <w:r>
              <w:rPr>
                <w:rFonts w:hint="eastAsia" w:ascii="仿宋" w:hAnsi="仿宋" w:eastAsia="仿宋" w:cs="黑体"/>
                <w:b/>
                <w:bCs/>
                <w:sz w:val="24"/>
              </w:rPr>
              <w:t>基层党建工作实务</w:t>
            </w:r>
          </w:p>
        </w:tc>
        <w:tc>
          <w:tcPr>
            <w:tcW w:w="4252" w:type="dxa"/>
            <w:vAlign w:val="center"/>
          </w:tcPr>
          <w:p>
            <w:pPr>
              <w:rPr>
                <w:rFonts w:ascii="仿宋" w:hAnsi="仿宋" w:eastAsia="仿宋" w:cs="黑体"/>
                <w:sz w:val="24"/>
              </w:rPr>
            </w:pPr>
            <w:r>
              <w:rPr>
                <w:rFonts w:hint="eastAsia" w:ascii="仿宋" w:hAnsi="仿宋" w:eastAsia="仿宋" w:cs="黑体"/>
                <w:sz w:val="24"/>
              </w:rPr>
              <w:t>新时代党支部工作的八大基本任务</w:t>
            </w:r>
          </w:p>
        </w:tc>
        <w:tc>
          <w:tcPr>
            <w:tcW w:w="992" w:type="dxa"/>
            <w:vAlign w:val="center"/>
          </w:tcPr>
          <w:p>
            <w:pPr>
              <w:jc w:val="center"/>
              <w:rPr>
                <w:rFonts w:ascii="仿宋" w:hAnsi="仿宋" w:eastAsia="仿宋" w:cs="黑体"/>
                <w:sz w:val="24"/>
              </w:rPr>
            </w:pPr>
            <w:r>
              <w:rPr>
                <w:rFonts w:hint="eastAsia" w:ascii="仿宋" w:hAnsi="仿宋" w:eastAsia="仿宋" w:cs="黑体"/>
                <w:sz w:val="24"/>
              </w:rPr>
              <w:t>曹鹏飞</w:t>
            </w:r>
          </w:p>
        </w:tc>
        <w:tc>
          <w:tcPr>
            <w:tcW w:w="2977" w:type="dxa"/>
            <w:vAlign w:val="center"/>
          </w:tcPr>
          <w:p>
            <w:pPr>
              <w:rPr>
                <w:rFonts w:ascii="仿宋" w:hAnsi="仿宋" w:eastAsia="仿宋" w:cs="黑体"/>
                <w:sz w:val="24"/>
              </w:rPr>
            </w:pPr>
            <w:r>
              <w:rPr>
                <w:rFonts w:hint="eastAsia" w:ascii="仿宋" w:hAnsi="仿宋" w:eastAsia="仿宋" w:cs="黑体"/>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bCs/>
                <w:sz w:val="24"/>
              </w:rPr>
            </w:pPr>
          </w:p>
        </w:tc>
        <w:tc>
          <w:tcPr>
            <w:tcW w:w="4252" w:type="dxa"/>
            <w:vAlign w:val="center"/>
          </w:tcPr>
          <w:p>
            <w:pPr>
              <w:rPr>
                <w:rFonts w:ascii="仿宋" w:hAnsi="仿宋" w:eastAsia="仿宋" w:cs="黑体"/>
                <w:sz w:val="24"/>
              </w:rPr>
            </w:pPr>
            <w:r>
              <w:rPr>
                <w:rFonts w:hint="eastAsia" w:ascii="仿宋" w:hAnsi="仿宋" w:eastAsia="仿宋" w:cs="黑体"/>
                <w:sz w:val="24"/>
              </w:rPr>
              <w:t>新时代党的组织路线——以加强新时代党支部建设为基础</w:t>
            </w:r>
          </w:p>
        </w:tc>
        <w:tc>
          <w:tcPr>
            <w:tcW w:w="992" w:type="dxa"/>
            <w:vAlign w:val="center"/>
          </w:tcPr>
          <w:p>
            <w:pPr>
              <w:jc w:val="center"/>
              <w:rPr>
                <w:rFonts w:ascii="仿宋" w:hAnsi="仿宋" w:eastAsia="仿宋" w:cs="黑体"/>
                <w:sz w:val="24"/>
              </w:rPr>
            </w:pPr>
            <w:r>
              <w:rPr>
                <w:rFonts w:hint="eastAsia" w:ascii="仿宋" w:hAnsi="仿宋" w:eastAsia="仿宋" w:cs="黑体"/>
                <w:sz w:val="24"/>
              </w:rPr>
              <w:t>石国亮</w:t>
            </w:r>
          </w:p>
        </w:tc>
        <w:tc>
          <w:tcPr>
            <w:tcW w:w="2977" w:type="dxa"/>
            <w:vAlign w:val="center"/>
          </w:tcPr>
          <w:p>
            <w:pPr>
              <w:rPr>
                <w:rFonts w:ascii="仿宋" w:hAnsi="仿宋" w:eastAsia="仿宋" w:cs="黑体"/>
                <w:sz w:val="24"/>
              </w:rPr>
            </w:pPr>
            <w:r>
              <w:rPr>
                <w:rFonts w:hint="eastAsia" w:ascii="仿宋" w:hAnsi="仿宋" w:eastAsia="仿宋" w:cs="黑体"/>
                <w:sz w:val="24"/>
              </w:rPr>
              <w:t>首都师范大学马克思主义学院教授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sz w:val="24"/>
              </w:rPr>
            </w:pPr>
          </w:p>
        </w:tc>
        <w:tc>
          <w:tcPr>
            <w:tcW w:w="4252" w:type="dxa"/>
            <w:vAlign w:val="center"/>
          </w:tcPr>
          <w:p>
            <w:pPr>
              <w:widowControl/>
              <w:rPr>
                <w:rFonts w:ascii="仿宋" w:hAnsi="仿宋" w:eastAsia="仿宋" w:cs="黑体"/>
                <w:sz w:val="24"/>
              </w:rPr>
            </w:pPr>
            <w:r>
              <w:rPr>
                <w:rFonts w:hint="eastAsia" w:ascii="仿宋" w:hAnsi="仿宋" w:eastAsia="仿宋" w:cs="黑体"/>
                <w:sz w:val="24"/>
              </w:rPr>
              <w:t>新时代党支部委员会的建设</w:t>
            </w:r>
          </w:p>
        </w:tc>
        <w:tc>
          <w:tcPr>
            <w:tcW w:w="992" w:type="dxa"/>
            <w:vAlign w:val="center"/>
          </w:tcPr>
          <w:p>
            <w:pPr>
              <w:jc w:val="center"/>
              <w:rPr>
                <w:rFonts w:ascii="仿宋" w:hAnsi="仿宋" w:eastAsia="仿宋" w:cs="黑体"/>
                <w:sz w:val="24"/>
              </w:rPr>
            </w:pPr>
            <w:r>
              <w:rPr>
                <w:rFonts w:hint="eastAsia" w:ascii="仿宋" w:hAnsi="仿宋" w:eastAsia="仿宋" w:cs="黑体"/>
                <w:sz w:val="24"/>
              </w:rPr>
              <w:t xml:space="preserve">刘 </w:t>
            </w:r>
            <w:r>
              <w:rPr>
                <w:rFonts w:ascii="仿宋" w:hAnsi="仿宋" w:eastAsia="仿宋" w:cs="黑体"/>
                <w:sz w:val="24"/>
              </w:rPr>
              <w:t xml:space="preserve"> </w:t>
            </w:r>
            <w:r>
              <w:rPr>
                <w:rFonts w:hint="eastAsia" w:ascii="仿宋" w:hAnsi="仿宋" w:eastAsia="仿宋" w:cs="黑体"/>
                <w:sz w:val="24"/>
              </w:rPr>
              <w:t>春</w:t>
            </w:r>
          </w:p>
        </w:tc>
        <w:tc>
          <w:tcPr>
            <w:tcW w:w="2977" w:type="dxa"/>
            <w:vAlign w:val="center"/>
          </w:tcPr>
          <w:p>
            <w:pPr>
              <w:rPr>
                <w:rFonts w:ascii="仿宋" w:hAnsi="仿宋" w:eastAsia="仿宋" w:cs="黑体"/>
                <w:sz w:val="24"/>
              </w:rPr>
            </w:pPr>
            <w:r>
              <w:rPr>
                <w:rFonts w:hint="eastAsia" w:ascii="仿宋" w:hAnsi="仿宋" w:eastAsia="仿宋" w:cs="黑体"/>
                <w:sz w:val="24"/>
              </w:rPr>
              <w:t>中央党校</w:t>
            </w:r>
            <w:r>
              <w:rPr>
                <w:rFonts w:hint="eastAsia" w:ascii="仿宋" w:hAnsi="仿宋" w:eastAsia="仿宋" w:cs="黑体"/>
                <w:bCs/>
                <w:sz w:val="24"/>
              </w:rPr>
              <w:t>（国家行政学院）</w:t>
            </w:r>
            <w:r>
              <w:rPr>
                <w:rFonts w:hint="eastAsia" w:ascii="仿宋" w:hAnsi="仿宋" w:eastAsia="仿宋" w:cs="黑体"/>
                <w:sz w:val="24"/>
              </w:rPr>
              <w:t>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sz w:val="24"/>
              </w:rPr>
            </w:pPr>
          </w:p>
        </w:tc>
        <w:tc>
          <w:tcPr>
            <w:tcW w:w="4252" w:type="dxa"/>
            <w:vAlign w:val="center"/>
          </w:tcPr>
          <w:p>
            <w:pPr>
              <w:widowControl/>
              <w:rPr>
                <w:rFonts w:ascii="仿宋" w:hAnsi="仿宋" w:eastAsia="仿宋" w:cs="黑体"/>
                <w:sz w:val="24"/>
              </w:rPr>
            </w:pPr>
            <w:r>
              <w:rPr>
                <w:rFonts w:hint="eastAsia" w:ascii="仿宋" w:hAnsi="仿宋" w:eastAsia="仿宋" w:cs="黑体"/>
                <w:sz w:val="24"/>
              </w:rPr>
              <w:t>创新党支部设置方式实现党组织和党的工作全覆盖</w:t>
            </w:r>
          </w:p>
        </w:tc>
        <w:tc>
          <w:tcPr>
            <w:tcW w:w="992" w:type="dxa"/>
            <w:vAlign w:val="center"/>
          </w:tcPr>
          <w:p>
            <w:pPr>
              <w:jc w:val="center"/>
              <w:rPr>
                <w:rFonts w:ascii="仿宋" w:hAnsi="仿宋" w:eastAsia="仿宋" w:cs="黑体"/>
                <w:sz w:val="24"/>
              </w:rPr>
            </w:pPr>
            <w:r>
              <w:rPr>
                <w:rFonts w:hint="eastAsia" w:ascii="仿宋" w:hAnsi="仿宋" w:eastAsia="仿宋" w:cs="黑体"/>
                <w:sz w:val="24"/>
              </w:rPr>
              <w:t>曹鹏飞</w:t>
            </w:r>
          </w:p>
        </w:tc>
        <w:tc>
          <w:tcPr>
            <w:tcW w:w="2977" w:type="dxa"/>
            <w:vAlign w:val="center"/>
          </w:tcPr>
          <w:p>
            <w:pPr>
              <w:rPr>
                <w:rFonts w:ascii="仿宋" w:hAnsi="仿宋" w:eastAsia="仿宋" w:cs="黑体"/>
                <w:sz w:val="24"/>
              </w:rPr>
            </w:pPr>
            <w:r>
              <w:rPr>
                <w:rFonts w:hint="eastAsia" w:ascii="仿宋" w:hAnsi="仿宋" w:eastAsia="仿宋" w:cs="黑体"/>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新形势下如何加强党员教育管理</w:t>
            </w:r>
          </w:p>
        </w:tc>
        <w:tc>
          <w:tcPr>
            <w:tcW w:w="992" w:type="dxa"/>
            <w:vAlign w:val="center"/>
          </w:tcPr>
          <w:p>
            <w:pPr>
              <w:jc w:val="center"/>
              <w:rPr>
                <w:rFonts w:ascii="仿宋" w:hAnsi="仿宋" w:eastAsia="仿宋" w:cs="黑体"/>
                <w:sz w:val="24"/>
              </w:rPr>
            </w:pPr>
            <w:r>
              <w:rPr>
                <w:rFonts w:hint="eastAsia" w:ascii="仿宋" w:hAnsi="仿宋" w:eastAsia="仿宋" w:cs="黑体"/>
                <w:sz w:val="24"/>
              </w:rPr>
              <w:t>路克利</w:t>
            </w:r>
          </w:p>
        </w:tc>
        <w:tc>
          <w:tcPr>
            <w:tcW w:w="2977" w:type="dxa"/>
            <w:vAlign w:val="center"/>
          </w:tcPr>
          <w:p>
            <w:pPr>
              <w:rPr>
                <w:rFonts w:ascii="仿宋" w:hAnsi="仿宋" w:eastAsia="仿宋" w:cs="黑体"/>
                <w:sz w:val="24"/>
              </w:rPr>
            </w:pPr>
            <w:r>
              <w:rPr>
                <w:rFonts w:hint="eastAsia" w:ascii="仿宋" w:hAnsi="仿宋" w:eastAsia="仿宋" w:cs="黑体"/>
                <w:sz w:val="24"/>
              </w:rPr>
              <w:t>中国人民大学习近平新时代中国特色社会主义思想研究院研究员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如何当好基层党支部书记</w:t>
            </w:r>
          </w:p>
        </w:tc>
        <w:tc>
          <w:tcPr>
            <w:tcW w:w="992" w:type="dxa"/>
            <w:vAlign w:val="center"/>
          </w:tcPr>
          <w:p>
            <w:pPr>
              <w:jc w:val="center"/>
              <w:rPr>
                <w:rFonts w:ascii="仿宋" w:hAnsi="仿宋" w:eastAsia="仿宋" w:cs="黑体"/>
                <w:sz w:val="24"/>
              </w:rPr>
            </w:pPr>
            <w:r>
              <w:rPr>
                <w:rFonts w:hint="eastAsia" w:ascii="仿宋" w:hAnsi="仿宋" w:eastAsia="仿宋" w:cs="黑体"/>
                <w:sz w:val="24"/>
              </w:rPr>
              <w:t>李  伟</w:t>
            </w:r>
          </w:p>
        </w:tc>
        <w:tc>
          <w:tcPr>
            <w:tcW w:w="2977" w:type="dxa"/>
            <w:vAlign w:val="center"/>
          </w:tcPr>
          <w:p>
            <w:pPr>
              <w:rPr>
                <w:rFonts w:ascii="仿宋" w:hAnsi="仿宋" w:eastAsia="仿宋" w:cs="黑体"/>
                <w:sz w:val="24"/>
              </w:rPr>
            </w:pPr>
            <w:r>
              <w:rPr>
                <w:rFonts w:hint="eastAsia" w:ascii="仿宋" w:hAnsi="仿宋" w:eastAsia="仿宋" w:cs="黑体"/>
                <w:sz w:val="24"/>
              </w:rPr>
              <w:t>中国青年政治学院马克思主义学院执行院长、教授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restart"/>
            <w:shd w:val="clear" w:color="auto" w:fill="auto"/>
            <w:vAlign w:val="center"/>
          </w:tcPr>
          <w:p>
            <w:pPr>
              <w:spacing w:after="100" w:afterAutospacing="1"/>
              <w:jc w:val="center"/>
              <w:rPr>
                <w:rFonts w:ascii="仿宋" w:hAnsi="仿宋" w:eastAsia="仿宋" w:cs="黑体"/>
                <w:b/>
                <w:sz w:val="24"/>
              </w:rPr>
            </w:pPr>
            <w:r>
              <w:rPr>
                <w:rFonts w:hint="eastAsia" w:ascii="仿宋" w:hAnsi="仿宋" w:eastAsia="仿宋" w:cs="黑体"/>
                <w:b/>
                <w:sz w:val="24"/>
              </w:rPr>
              <w:t>党建工作创新案例</w:t>
            </w:r>
          </w:p>
        </w:tc>
        <w:tc>
          <w:tcPr>
            <w:tcW w:w="8221" w:type="dxa"/>
            <w:gridSpan w:val="3"/>
            <w:shd w:val="clear" w:color="auto" w:fill="E7E6E6"/>
            <w:vAlign w:val="center"/>
          </w:tcPr>
          <w:p>
            <w:pPr>
              <w:jc w:val="center"/>
              <w:rPr>
                <w:rFonts w:ascii="仿宋" w:hAnsi="仿宋" w:eastAsia="仿宋" w:cs="黑体"/>
                <w:b/>
                <w:bCs/>
                <w:color w:val="000000"/>
                <w:sz w:val="24"/>
              </w:rPr>
            </w:pPr>
            <w:r>
              <w:rPr>
                <w:rFonts w:hint="eastAsia" w:ascii="仿宋" w:hAnsi="仿宋" w:eastAsia="仿宋" w:cs="黑体"/>
                <w:b/>
                <w:bCs/>
                <w:color w:val="000000"/>
                <w:sz w:val="24"/>
              </w:rPr>
              <w:t>院系级党组织工作案例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jc w:val="left"/>
              <w:rPr>
                <w:rFonts w:ascii="仿宋" w:hAnsi="仿宋" w:eastAsia="仿宋" w:cs="黑体"/>
                <w:sz w:val="24"/>
              </w:rPr>
            </w:pPr>
            <w:r>
              <w:rPr>
                <w:rFonts w:ascii="仿宋" w:hAnsi="仿宋" w:eastAsia="仿宋" w:cs="黑体"/>
                <w:sz w:val="24"/>
              </w:rPr>
              <w:t>新时代高校院系党组织书记的责任与担当</w:t>
            </w:r>
          </w:p>
        </w:tc>
        <w:tc>
          <w:tcPr>
            <w:tcW w:w="992" w:type="dxa"/>
            <w:shd w:val="clear" w:color="auto" w:fill="FFFFFF"/>
            <w:vAlign w:val="center"/>
          </w:tcPr>
          <w:p>
            <w:pPr>
              <w:jc w:val="center"/>
              <w:rPr>
                <w:rFonts w:ascii="仿宋" w:hAnsi="仿宋" w:eastAsia="仿宋" w:cs="黑体"/>
                <w:sz w:val="24"/>
              </w:rPr>
            </w:pPr>
            <w:r>
              <w:rPr>
                <w:rFonts w:ascii="仿宋" w:hAnsi="仿宋" w:eastAsia="仿宋" w:cs="黑体"/>
                <w:sz w:val="24"/>
              </w:rPr>
              <w:t>郑</w:t>
            </w:r>
            <w:r>
              <w:rPr>
                <w:rFonts w:hint="eastAsia" w:ascii="仿宋" w:hAnsi="仿宋" w:eastAsia="仿宋" w:cs="黑体"/>
                <w:sz w:val="24"/>
              </w:rPr>
              <w:t xml:space="preserve"> </w:t>
            </w:r>
            <w:r>
              <w:rPr>
                <w:rFonts w:ascii="仿宋" w:hAnsi="仿宋" w:eastAsia="仿宋" w:cs="黑体"/>
                <w:sz w:val="24"/>
              </w:rPr>
              <w:t xml:space="preserve"> 萼</w:t>
            </w:r>
          </w:p>
        </w:tc>
        <w:tc>
          <w:tcPr>
            <w:tcW w:w="2977" w:type="dxa"/>
            <w:shd w:val="clear" w:color="auto" w:fill="FFFFFF"/>
            <w:vAlign w:val="center"/>
          </w:tcPr>
          <w:p>
            <w:pPr>
              <w:jc w:val="left"/>
              <w:rPr>
                <w:rFonts w:ascii="仿宋" w:hAnsi="仿宋" w:eastAsia="仿宋" w:cs="黑体"/>
                <w:sz w:val="24"/>
              </w:rPr>
            </w:pPr>
            <w:r>
              <w:rPr>
                <w:rFonts w:hint="eastAsia" w:ascii="仿宋" w:hAnsi="仿宋" w:eastAsia="仿宋" w:cs="黑体"/>
                <w:sz w:val="24"/>
              </w:rPr>
              <w:t>首都师范大学党委书记、教授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以高质量党建引领和推动学院事业发展——全国党建工作标杆院系创建的思考与探索</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黄</w:t>
            </w:r>
            <w:r>
              <w:rPr>
                <w:rFonts w:ascii="仿宋" w:hAnsi="仿宋" w:eastAsia="仿宋" w:cs="黑体"/>
                <w:sz w:val="24"/>
              </w:rPr>
              <w:t xml:space="preserve">  </w:t>
            </w:r>
            <w:r>
              <w:rPr>
                <w:rFonts w:hint="eastAsia" w:ascii="仿宋" w:hAnsi="仿宋" w:eastAsia="仿宋" w:cs="黑体"/>
                <w:sz w:val="24"/>
              </w:rPr>
              <w:t>菊</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中国地质大学</w:t>
            </w:r>
            <w:r>
              <w:rPr>
                <w:rFonts w:ascii="仿宋" w:hAnsi="仿宋" w:eastAsia="仿宋" w:cs="黑体"/>
                <w:sz w:val="24"/>
              </w:rPr>
              <w:t>(</w:t>
            </w:r>
            <w:r>
              <w:rPr>
                <w:rFonts w:hint="eastAsia" w:ascii="仿宋" w:hAnsi="仿宋" w:eastAsia="仿宋" w:cs="黑体"/>
                <w:sz w:val="24"/>
              </w:rPr>
              <w:t>武汉</w:t>
            </w:r>
            <w:r>
              <w:rPr>
                <w:rFonts w:ascii="仿宋" w:hAnsi="仿宋" w:eastAsia="仿宋" w:cs="黑体"/>
                <w:sz w:val="24"/>
              </w:rPr>
              <w:t>)</w:t>
            </w:r>
            <w:r>
              <w:rPr>
                <w:rFonts w:hint="eastAsia" w:ascii="仿宋" w:hAnsi="仿宋" w:eastAsia="仿宋" w:cs="黑体"/>
                <w:sz w:val="24"/>
              </w:rPr>
              <w:t>材料与化学学院党委书记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院系党建工作的探索和实践——以中国石油大学（华东）石油工程学院为例</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赵放辉</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中国石油大学（华东）石油工程学院党委书记、教授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基层院系党组织落实立德树人根本任务的思考与实践</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蒲清平</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重庆大学环境与生态学院党委书记、教授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新时代高校院系党组织书记思与行</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杨娜等</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首都师范大学机关党委书记兼党委组织部副部长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8221" w:type="dxa"/>
            <w:gridSpan w:val="3"/>
            <w:shd w:val="clear" w:color="auto" w:fill="E7E6E6"/>
            <w:vAlign w:val="center"/>
          </w:tcPr>
          <w:p>
            <w:pPr>
              <w:jc w:val="center"/>
              <w:rPr>
                <w:rFonts w:ascii="仿宋" w:hAnsi="仿宋" w:eastAsia="仿宋" w:cs="黑体"/>
                <w:b/>
                <w:bCs/>
                <w:color w:val="000000"/>
                <w:sz w:val="24"/>
              </w:rPr>
            </w:pPr>
            <w:r>
              <w:rPr>
                <w:rFonts w:hint="eastAsia" w:ascii="仿宋" w:hAnsi="仿宋" w:eastAsia="仿宋" w:cs="黑体"/>
                <w:b/>
                <w:bCs/>
                <w:color w:val="000000"/>
                <w:sz w:val="24"/>
              </w:rPr>
              <w:t>教师党支部工作案例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ascii="仿宋" w:hAnsi="仿宋" w:eastAsia="仿宋" w:cs="黑体"/>
                <w:sz w:val="24"/>
              </w:rPr>
              <w:t>新时代高校教师党支部组织功能定位与职责任务</w:t>
            </w:r>
          </w:p>
        </w:tc>
        <w:tc>
          <w:tcPr>
            <w:tcW w:w="992" w:type="dxa"/>
            <w:vAlign w:val="center"/>
          </w:tcPr>
          <w:p>
            <w:pPr>
              <w:jc w:val="center"/>
              <w:rPr>
                <w:rFonts w:ascii="仿宋" w:hAnsi="仿宋" w:eastAsia="仿宋" w:cs="黑体"/>
                <w:sz w:val="24"/>
              </w:rPr>
            </w:pPr>
            <w:r>
              <w:rPr>
                <w:rFonts w:ascii="仿宋" w:hAnsi="仿宋" w:eastAsia="仿宋" w:cs="黑体"/>
                <w:sz w:val="24"/>
              </w:rPr>
              <w:t>王三礼</w:t>
            </w:r>
          </w:p>
        </w:tc>
        <w:tc>
          <w:tcPr>
            <w:tcW w:w="2977" w:type="dxa"/>
            <w:vAlign w:val="center"/>
          </w:tcPr>
          <w:p>
            <w:pPr>
              <w:rPr>
                <w:rFonts w:ascii="仿宋" w:hAnsi="仿宋" w:eastAsia="仿宋" w:cs="黑体"/>
                <w:sz w:val="24"/>
              </w:rPr>
            </w:pPr>
            <w:r>
              <w:rPr>
                <w:rFonts w:hint="eastAsia" w:ascii="仿宋" w:hAnsi="仿宋" w:eastAsia="仿宋" w:cs="黑体"/>
                <w:sz w:val="24"/>
              </w:rPr>
              <w:t>武汉大学党委组织部副部长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 xml:space="preserve">旗帜引领守初心，实验教学以育人——关于加强高校基层党支部建设的思考  </w:t>
            </w:r>
          </w:p>
        </w:tc>
        <w:tc>
          <w:tcPr>
            <w:tcW w:w="992" w:type="dxa"/>
            <w:vAlign w:val="center"/>
          </w:tcPr>
          <w:p>
            <w:pPr>
              <w:jc w:val="center"/>
              <w:rPr>
                <w:rFonts w:ascii="仿宋" w:hAnsi="仿宋" w:eastAsia="仿宋" w:cs="黑体"/>
                <w:sz w:val="24"/>
              </w:rPr>
            </w:pPr>
            <w:r>
              <w:rPr>
                <w:rFonts w:hint="eastAsia" w:ascii="仿宋" w:hAnsi="仿宋" w:eastAsia="仿宋" w:cs="黑体"/>
                <w:sz w:val="24"/>
              </w:rPr>
              <w:t>徐庆红</w:t>
            </w:r>
          </w:p>
        </w:tc>
        <w:tc>
          <w:tcPr>
            <w:tcW w:w="2977" w:type="dxa"/>
            <w:vAlign w:val="center"/>
          </w:tcPr>
          <w:p>
            <w:pPr>
              <w:rPr>
                <w:rFonts w:ascii="仿宋" w:hAnsi="仿宋" w:eastAsia="仿宋" w:cs="黑体"/>
                <w:sz w:val="24"/>
              </w:rPr>
            </w:pPr>
            <w:r>
              <w:rPr>
                <w:rFonts w:hint="eastAsia" w:ascii="仿宋" w:hAnsi="仿宋" w:eastAsia="仿宋" w:cs="黑体"/>
                <w:sz w:val="24"/>
              </w:rPr>
              <w:t>北京化工大学教授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发挥教师党支部战斗堡垒作用 凝心聚力推进学校改革发展</w:t>
            </w:r>
          </w:p>
        </w:tc>
        <w:tc>
          <w:tcPr>
            <w:tcW w:w="992" w:type="dxa"/>
            <w:vAlign w:val="center"/>
          </w:tcPr>
          <w:p>
            <w:pPr>
              <w:jc w:val="center"/>
              <w:rPr>
                <w:rFonts w:ascii="仿宋" w:hAnsi="仿宋" w:eastAsia="仿宋" w:cs="黑体"/>
                <w:sz w:val="24"/>
              </w:rPr>
            </w:pPr>
            <w:r>
              <w:rPr>
                <w:rFonts w:hint="eastAsia" w:ascii="仿宋" w:hAnsi="仿宋" w:eastAsia="仿宋" w:cs="黑体"/>
                <w:sz w:val="24"/>
              </w:rPr>
              <w:t>邹国辉</w:t>
            </w:r>
          </w:p>
        </w:tc>
        <w:tc>
          <w:tcPr>
            <w:tcW w:w="2977" w:type="dxa"/>
            <w:vAlign w:val="center"/>
          </w:tcPr>
          <w:p>
            <w:pPr>
              <w:rPr>
                <w:rFonts w:ascii="仿宋" w:hAnsi="仿宋" w:eastAsia="仿宋" w:cs="黑体"/>
                <w:sz w:val="24"/>
              </w:rPr>
            </w:pPr>
            <w:r>
              <w:rPr>
                <w:rFonts w:hint="eastAsia" w:ascii="仿宋" w:hAnsi="仿宋" w:eastAsia="仿宋" w:cs="黑体"/>
                <w:sz w:val="24"/>
              </w:rPr>
              <w:t>北京林业大学党委组织部部长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“互融共促”做一名合格的基层教师党支部书记</w:t>
            </w:r>
          </w:p>
        </w:tc>
        <w:tc>
          <w:tcPr>
            <w:tcW w:w="992" w:type="dxa"/>
            <w:vAlign w:val="center"/>
          </w:tcPr>
          <w:p>
            <w:pPr>
              <w:jc w:val="center"/>
              <w:rPr>
                <w:rFonts w:ascii="仿宋" w:hAnsi="仿宋" w:eastAsia="仿宋" w:cs="黑体"/>
                <w:sz w:val="24"/>
              </w:rPr>
            </w:pPr>
            <w:r>
              <w:rPr>
                <w:rFonts w:hint="eastAsia" w:ascii="仿宋" w:hAnsi="仿宋" w:eastAsia="仿宋" w:cs="黑体"/>
                <w:sz w:val="24"/>
              </w:rPr>
              <w:t>徐  林</w:t>
            </w:r>
          </w:p>
        </w:tc>
        <w:tc>
          <w:tcPr>
            <w:tcW w:w="2977" w:type="dxa"/>
            <w:vAlign w:val="center"/>
          </w:tcPr>
          <w:p>
            <w:pPr>
              <w:rPr>
                <w:rFonts w:ascii="仿宋" w:hAnsi="仿宋" w:eastAsia="仿宋" w:cs="黑体"/>
                <w:sz w:val="24"/>
              </w:rPr>
            </w:pPr>
            <w:r>
              <w:rPr>
                <w:rFonts w:hint="eastAsia" w:ascii="仿宋" w:hAnsi="仿宋" w:eastAsia="仿宋" w:cs="黑体"/>
                <w:sz w:val="24"/>
              </w:rPr>
              <w:t>东北大学信息科学与工程学院自动化研究所支部书记兼副所长、教授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sz w:val="24"/>
              </w:rPr>
            </w:pPr>
          </w:p>
        </w:tc>
        <w:tc>
          <w:tcPr>
            <w:tcW w:w="8221" w:type="dxa"/>
            <w:gridSpan w:val="3"/>
            <w:shd w:val="clear" w:color="auto" w:fill="E7E6E6"/>
            <w:vAlign w:val="center"/>
          </w:tcPr>
          <w:p>
            <w:pPr>
              <w:jc w:val="center"/>
              <w:rPr>
                <w:rFonts w:ascii="仿宋" w:hAnsi="仿宋" w:eastAsia="仿宋" w:cs="黑体"/>
                <w:b/>
                <w:bCs/>
                <w:sz w:val="24"/>
              </w:rPr>
            </w:pPr>
            <w:r>
              <w:rPr>
                <w:rFonts w:hint="eastAsia" w:ascii="仿宋" w:hAnsi="仿宋" w:eastAsia="仿宋" w:cs="黑体"/>
                <w:b/>
                <w:bCs/>
                <w:sz w:val="24"/>
              </w:rPr>
              <w:t>学生党支部工作案例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如何做好学生党支部书记工作</w:t>
            </w:r>
          </w:p>
        </w:tc>
        <w:tc>
          <w:tcPr>
            <w:tcW w:w="992" w:type="dxa"/>
            <w:vAlign w:val="center"/>
          </w:tcPr>
          <w:p>
            <w:pPr>
              <w:jc w:val="center"/>
              <w:rPr>
                <w:rFonts w:ascii="仿宋" w:hAnsi="仿宋" w:eastAsia="仿宋" w:cs="黑体"/>
                <w:sz w:val="24"/>
              </w:rPr>
            </w:pPr>
            <w:r>
              <w:rPr>
                <w:rFonts w:hint="eastAsia" w:ascii="仿宋" w:hAnsi="仿宋" w:eastAsia="仿宋" w:cs="黑体"/>
                <w:sz w:val="24"/>
              </w:rPr>
              <w:t>乔婧芳</w:t>
            </w:r>
          </w:p>
        </w:tc>
        <w:tc>
          <w:tcPr>
            <w:tcW w:w="2977" w:type="dxa"/>
            <w:vAlign w:val="center"/>
          </w:tcPr>
          <w:p>
            <w:pPr>
              <w:rPr>
                <w:rFonts w:ascii="仿宋" w:hAnsi="仿宋" w:eastAsia="仿宋" w:cs="黑体"/>
                <w:sz w:val="24"/>
              </w:rPr>
            </w:pPr>
            <w:r>
              <w:rPr>
                <w:rFonts w:hint="eastAsia" w:ascii="仿宋" w:hAnsi="仿宋" w:eastAsia="仿宋" w:cs="黑体"/>
                <w:sz w:val="24"/>
              </w:rPr>
              <w:t>浙江工业大学化学工程学院党委委员、精细化工党支部书记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高校党支部工作“立项活动”的实践与思考</w:t>
            </w:r>
          </w:p>
        </w:tc>
        <w:tc>
          <w:tcPr>
            <w:tcW w:w="992" w:type="dxa"/>
            <w:vAlign w:val="center"/>
          </w:tcPr>
          <w:p>
            <w:pPr>
              <w:jc w:val="center"/>
              <w:rPr>
                <w:rFonts w:ascii="仿宋" w:hAnsi="仿宋" w:eastAsia="仿宋" w:cs="黑体"/>
                <w:sz w:val="24"/>
              </w:rPr>
            </w:pPr>
            <w:r>
              <w:rPr>
                <w:rFonts w:hint="eastAsia" w:ascii="仿宋" w:hAnsi="仿宋" w:eastAsia="仿宋" w:cs="黑体"/>
                <w:sz w:val="24"/>
              </w:rPr>
              <w:t>廖志丹</w:t>
            </w:r>
          </w:p>
        </w:tc>
        <w:tc>
          <w:tcPr>
            <w:tcW w:w="2977" w:type="dxa"/>
            <w:vAlign w:val="center"/>
          </w:tcPr>
          <w:p>
            <w:pPr>
              <w:rPr>
                <w:rFonts w:ascii="仿宋" w:hAnsi="仿宋" w:eastAsia="仿宋" w:cs="黑体"/>
                <w:sz w:val="24"/>
              </w:rPr>
            </w:pPr>
            <w:r>
              <w:rPr>
                <w:rFonts w:hint="eastAsia" w:ascii="仿宋" w:hAnsi="仿宋" w:eastAsia="仿宋" w:cs="黑体"/>
                <w:sz w:val="24"/>
              </w:rPr>
              <w:t>厦门大学党委组织部副部长、副教授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“一二三七一”多维立体研究生样板党支部创建工作模式探索</w:t>
            </w:r>
          </w:p>
        </w:tc>
        <w:tc>
          <w:tcPr>
            <w:tcW w:w="992" w:type="dxa"/>
            <w:vAlign w:val="center"/>
          </w:tcPr>
          <w:p>
            <w:pPr>
              <w:jc w:val="center"/>
              <w:rPr>
                <w:rFonts w:ascii="仿宋" w:hAnsi="仿宋" w:eastAsia="仿宋" w:cs="黑体"/>
                <w:sz w:val="24"/>
              </w:rPr>
            </w:pPr>
            <w:r>
              <w:rPr>
                <w:rFonts w:hint="eastAsia" w:ascii="仿宋" w:hAnsi="仿宋" w:eastAsia="仿宋" w:cs="黑体"/>
                <w:sz w:val="24"/>
              </w:rPr>
              <w:t>林顺利</w:t>
            </w:r>
          </w:p>
        </w:tc>
        <w:tc>
          <w:tcPr>
            <w:tcW w:w="2977" w:type="dxa"/>
            <w:vAlign w:val="center"/>
          </w:tcPr>
          <w:p>
            <w:pPr>
              <w:rPr>
                <w:rFonts w:ascii="仿宋" w:hAnsi="仿宋" w:eastAsia="仿宋" w:cs="黑体"/>
                <w:sz w:val="24"/>
              </w:rPr>
            </w:pPr>
            <w:r>
              <w:rPr>
                <w:rFonts w:hint="eastAsia" w:ascii="仿宋" w:hAnsi="仿宋" w:eastAsia="仿宋" w:cs="黑体"/>
                <w:sz w:val="24"/>
              </w:rPr>
              <w:t>河北大学政法学院社会学系副主任、教授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构建“党建+”工作模式 全面推进一流人才培养工作</w:t>
            </w:r>
          </w:p>
        </w:tc>
        <w:tc>
          <w:tcPr>
            <w:tcW w:w="992" w:type="dxa"/>
            <w:vAlign w:val="center"/>
          </w:tcPr>
          <w:p>
            <w:pPr>
              <w:jc w:val="center"/>
              <w:rPr>
                <w:rFonts w:ascii="仿宋" w:hAnsi="仿宋" w:eastAsia="仿宋" w:cs="黑体"/>
                <w:sz w:val="24"/>
              </w:rPr>
            </w:pPr>
            <w:r>
              <w:rPr>
                <w:rFonts w:hint="eastAsia" w:ascii="仿宋" w:hAnsi="仿宋" w:eastAsia="仿宋" w:cs="黑体"/>
                <w:sz w:val="24"/>
              </w:rPr>
              <w:t>田力娜等</w:t>
            </w:r>
          </w:p>
        </w:tc>
        <w:tc>
          <w:tcPr>
            <w:tcW w:w="2977" w:type="dxa"/>
            <w:vAlign w:val="center"/>
          </w:tcPr>
          <w:p>
            <w:pPr>
              <w:rPr>
                <w:rFonts w:ascii="仿宋" w:hAnsi="仿宋" w:eastAsia="仿宋" w:cs="黑体"/>
                <w:sz w:val="24"/>
              </w:rPr>
            </w:pPr>
            <w:r>
              <w:rPr>
                <w:rFonts w:hint="eastAsia" w:ascii="仿宋" w:hAnsi="仿宋" w:eastAsia="仿宋" w:cs="黑体"/>
                <w:sz w:val="24"/>
              </w:rPr>
              <w:t>上海外国语大学德语系党总支副书记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对标争先——用“五个创新”提升“五种能力”</w:t>
            </w:r>
          </w:p>
        </w:tc>
        <w:tc>
          <w:tcPr>
            <w:tcW w:w="992" w:type="dxa"/>
            <w:vAlign w:val="center"/>
          </w:tcPr>
          <w:p>
            <w:pPr>
              <w:jc w:val="center"/>
              <w:rPr>
                <w:rFonts w:ascii="仿宋" w:hAnsi="仿宋" w:eastAsia="仿宋" w:cs="黑体"/>
                <w:sz w:val="24"/>
              </w:rPr>
            </w:pPr>
            <w:r>
              <w:rPr>
                <w:rFonts w:hint="eastAsia" w:ascii="仿宋" w:hAnsi="仿宋" w:eastAsia="仿宋" w:cs="黑体"/>
                <w:sz w:val="24"/>
              </w:rPr>
              <w:t>袁  婧</w:t>
            </w:r>
          </w:p>
        </w:tc>
        <w:tc>
          <w:tcPr>
            <w:tcW w:w="2977" w:type="dxa"/>
            <w:vAlign w:val="center"/>
          </w:tcPr>
          <w:p>
            <w:pPr>
              <w:rPr>
                <w:rFonts w:ascii="仿宋" w:hAnsi="仿宋" w:eastAsia="仿宋" w:cs="黑体"/>
                <w:sz w:val="24"/>
              </w:rPr>
            </w:pPr>
            <w:r>
              <w:rPr>
                <w:rFonts w:hint="eastAsia" w:ascii="仿宋" w:hAnsi="仿宋" w:eastAsia="仿宋" w:cs="黑体"/>
                <w:sz w:val="24"/>
              </w:rPr>
              <w:t>天津师范大学生命科学学院学工办主任、本科生第一党支部书记</w:t>
            </w:r>
          </w:p>
        </w:tc>
      </w:tr>
    </w:tbl>
    <w:p>
      <w:pPr>
        <w:spacing w:line="360" w:lineRule="exact"/>
        <w:ind w:leftChars="-135" w:hanging="283" w:hangingChars="118"/>
        <w:jc w:val="left"/>
        <w:rPr>
          <w:rFonts w:ascii="仿宋" w:hAnsi="仿宋" w:eastAsia="仿宋" w:cs="Times New Roman"/>
          <w:sz w:val="24"/>
          <w:szCs w:val="24"/>
        </w:rPr>
      </w:pPr>
      <w:r>
        <w:rPr>
          <w:rFonts w:hint="eastAsia" w:ascii="仿宋" w:hAnsi="仿宋" w:eastAsia="仿宋" w:cs="Times New Roman"/>
          <w:sz w:val="24"/>
          <w:szCs w:val="24"/>
        </w:rPr>
        <w:t>说明：</w:t>
      </w:r>
      <w:r>
        <w:rPr>
          <w:rFonts w:ascii="Times New Roman" w:hAnsi="Times New Roman" w:eastAsia="仿宋" w:cs="Times New Roman"/>
          <w:sz w:val="24"/>
          <w:szCs w:val="24"/>
        </w:rPr>
        <w:t>1.</w:t>
      </w:r>
      <w:r>
        <w:rPr>
          <w:rFonts w:hint="eastAsia" w:ascii="仿宋" w:hAnsi="仿宋" w:eastAsia="仿宋" w:cs="Times New Roman"/>
          <w:sz w:val="24"/>
          <w:szCs w:val="24"/>
        </w:rPr>
        <w:t>个别课程或稍有调整，请以平台最终发布课程为准；</w:t>
      </w:r>
    </w:p>
    <w:p>
      <w:pPr>
        <w:spacing w:line="360" w:lineRule="exact"/>
        <w:ind w:firstLine="424" w:firstLineChars="177"/>
        <w:jc w:val="left"/>
        <w:rPr>
          <w:rFonts w:ascii="仿宋" w:hAnsi="仿宋" w:eastAsia="仿宋" w:cs="Times New Roman"/>
          <w:sz w:val="24"/>
          <w:szCs w:val="24"/>
        </w:rPr>
      </w:pPr>
      <w:r>
        <w:rPr>
          <w:rFonts w:ascii="Times New Roman" w:hAnsi="Times New Roman" w:eastAsia="仿宋" w:cs="Times New Roman"/>
          <w:sz w:val="24"/>
          <w:szCs w:val="24"/>
        </w:rPr>
        <w:t>2.</w:t>
      </w:r>
      <w:r>
        <w:rPr>
          <w:rFonts w:hint="eastAsia" w:ascii="仿宋" w:hAnsi="仿宋" w:eastAsia="仿宋" w:cs="Times New Roman"/>
          <w:sz w:val="24"/>
          <w:szCs w:val="24"/>
        </w:rPr>
        <w:t>课程主讲人职务为课程录制时的职务。</w:t>
      </w:r>
    </w:p>
    <w:p>
      <w:pPr>
        <w:jc w:val="left"/>
        <w:rPr>
          <w:b/>
          <w:bCs/>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snapToGrid w:val="0"/>
        <w:spacing w:line="360" w:lineRule="exact"/>
        <w:jc w:val="center"/>
        <w:rPr>
          <w:rFonts w:ascii="宋体" w:hAnsi="宋体" w:eastAsia="宋体" w:cs="宋体"/>
          <w:b/>
          <w:bCs/>
          <w:sz w:val="28"/>
          <w:szCs w:val="28"/>
        </w:rPr>
      </w:pPr>
    </w:p>
    <w:p>
      <w:pPr>
        <w:rPr>
          <w:rFonts w:ascii="宋体" w:hAnsi="宋体" w:eastAsia="宋体" w:cs="宋体"/>
          <w:b/>
          <w:bCs/>
          <w:sz w:val="28"/>
          <w:szCs w:val="28"/>
        </w:rPr>
      </w:pPr>
      <w:r>
        <w:rPr>
          <w:rFonts w:hint="eastAsia" w:ascii="宋体" w:hAnsi="宋体" w:eastAsia="宋体" w:cs="宋体"/>
          <w:b/>
          <w:bCs/>
          <w:sz w:val="28"/>
          <w:szCs w:val="28"/>
        </w:rPr>
        <w:br w:type="page"/>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（一）习近平总书记关于新冠肺炎疫情防控的系列重要讲话</w:t>
      </w:r>
    </w:p>
    <w:tbl>
      <w:tblPr>
        <w:tblStyle w:val="10"/>
        <w:tblW w:w="8319" w:type="dxa"/>
        <w:tblInd w:w="0" w:type="dxa"/>
        <w:tblLayout w:type="fixed"/>
        <w:tblCellMar>
          <w:top w:w="0" w:type="dxa"/>
          <w:left w:w="0" w:type="dxa"/>
          <w:bottom w:w="0" w:type="dxa"/>
          <w:right w:w="0" w:type="dxa"/>
        </w:tblCellMar>
      </w:tblPr>
      <w:tblGrid>
        <w:gridCol w:w="784"/>
        <w:gridCol w:w="7535"/>
      </w:tblGrid>
      <w:tr>
        <w:tblPrEx>
          <w:tblLayout w:type="fixed"/>
          <w:tblCellMar>
            <w:top w:w="0" w:type="dxa"/>
            <w:left w:w="0" w:type="dxa"/>
            <w:bottom w:w="0" w:type="dxa"/>
            <w:right w:w="0" w:type="dxa"/>
          </w:tblCellMar>
        </w:tblPrEx>
        <w:trPr>
          <w:trHeight w:val="31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内容</w:t>
            </w:r>
          </w:p>
        </w:tc>
      </w:tr>
      <w:tr>
        <w:tblPrEx>
          <w:tblLayout w:type="fixed"/>
          <w:tblCellMar>
            <w:top w:w="0" w:type="dxa"/>
            <w:left w:w="0" w:type="dxa"/>
            <w:bottom w:w="0" w:type="dxa"/>
            <w:right w:w="0" w:type="dxa"/>
          </w:tblCellMar>
        </w:tblPrEx>
        <w:trPr>
          <w:trHeight w:val="1011"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Style w:val="12"/>
                <w:rFonts w:ascii="仿宋" w:hAnsi="仿宋" w:eastAsia="仿宋" w:cs="仿宋"/>
                <w:color w:val="auto"/>
                <w:sz w:val="28"/>
                <w:szCs w:val="28"/>
                <w:u w:val="none"/>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HYPERLINK "http://cpc.people.com.cn/n1/2020/0415/c64094-31674910.html" \o "http://cpc.people.com.cn/n1/2020/0415/c64094-31674910.html" </w:instrText>
            </w:r>
            <w:r>
              <w:rPr>
                <w:rFonts w:hint="eastAsia" w:ascii="仿宋" w:hAnsi="仿宋" w:eastAsia="仿宋" w:cs="仿宋"/>
                <w:kern w:val="0"/>
                <w:sz w:val="28"/>
                <w:szCs w:val="28"/>
              </w:rPr>
              <w:fldChar w:fldCharType="separate"/>
            </w:r>
            <w:r>
              <w:rPr>
                <w:rStyle w:val="12"/>
                <w:rFonts w:hint="eastAsia" w:ascii="仿宋" w:hAnsi="仿宋" w:eastAsia="仿宋" w:cs="仿宋"/>
                <w:color w:val="auto"/>
                <w:sz w:val="28"/>
                <w:szCs w:val="28"/>
                <w:u w:val="none"/>
              </w:rPr>
              <w:t>《求是》杂志发表习近平总书记重要文章</w:t>
            </w:r>
          </w:p>
          <w:p>
            <w:pPr>
              <w:widowControl/>
              <w:jc w:val="center"/>
              <w:textAlignment w:val="center"/>
              <w:rPr>
                <w:rFonts w:ascii="仿宋" w:hAnsi="仿宋" w:eastAsia="仿宋" w:cs="仿宋"/>
                <w:sz w:val="28"/>
                <w:szCs w:val="28"/>
              </w:rPr>
            </w:pPr>
            <w:r>
              <w:rPr>
                <w:rStyle w:val="12"/>
                <w:rFonts w:hint="eastAsia" w:ascii="仿宋" w:hAnsi="仿宋" w:eastAsia="仿宋" w:cs="仿宋"/>
                <w:color w:val="auto"/>
                <w:sz w:val="28"/>
                <w:szCs w:val="28"/>
                <w:u w:val="none"/>
              </w:rPr>
              <w:t>《团结合作是国际社会战胜疫情最有力武器》</w:t>
            </w:r>
            <w:r>
              <w:rPr>
                <w:rFonts w:hint="eastAsia" w:ascii="仿宋" w:hAnsi="仿宋" w:eastAsia="仿宋" w:cs="仿宋"/>
                <w:kern w:val="0"/>
                <w:sz w:val="28"/>
                <w:szCs w:val="28"/>
              </w:rPr>
              <w:fldChar w:fldCharType="end"/>
            </w:r>
          </w:p>
        </w:tc>
      </w:tr>
      <w:tr>
        <w:tblPrEx>
          <w:tblLayout w:type="fixed"/>
          <w:tblCellMar>
            <w:top w:w="0" w:type="dxa"/>
            <w:left w:w="0" w:type="dxa"/>
            <w:bottom w:w="0" w:type="dxa"/>
            <w:right w:w="0" w:type="dxa"/>
          </w:tblCellMar>
        </w:tblPrEx>
        <w:trPr>
          <w:trHeight w:val="808"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"http://hb.people.com.cn/n2/2020/0410/c194063-33938952.html" \o "http://hb.people.com.cn/n2/2020/0410/c194063-33938952.html" </w:instrText>
            </w:r>
            <w:r>
              <w:fldChar w:fldCharType="separate"/>
            </w:r>
            <w:r>
              <w:rPr>
                <w:rStyle w:val="12"/>
                <w:rFonts w:hint="eastAsia" w:ascii="仿宋" w:hAnsi="仿宋" w:eastAsia="仿宋" w:cs="仿宋"/>
                <w:color w:val="auto"/>
                <w:sz w:val="28"/>
                <w:szCs w:val="28"/>
                <w:u w:val="none"/>
              </w:rPr>
              <w:t>解封不解防 用心又用情——总书记的回信鼓舞人心</w:t>
            </w:r>
            <w:r>
              <w:rPr>
                <w:rStyle w:val="12"/>
                <w:rFonts w:hint="eastAsia" w:ascii="仿宋" w:hAnsi="仿宋" w:eastAsia="仿宋" w:cs="仿宋"/>
                <w:color w:val="auto"/>
                <w:sz w:val="28"/>
                <w:szCs w:val="28"/>
                <w:u w:val="none"/>
              </w:rPr>
              <w:fldChar w:fldCharType="end"/>
            </w:r>
          </w:p>
        </w:tc>
      </w:tr>
      <w:tr>
        <w:tblPrEx>
          <w:tblLayout w:type="fixed"/>
          <w:tblCellMar>
            <w:top w:w="0" w:type="dxa"/>
            <w:left w:w="0" w:type="dxa"/>
            <w:bottom w:w="0" w:type="dxa"/>
            <w:right w:w="0" w:type="dxa"/>
          </w:tblCellMar>
        </w:tblPrEx>
        <w:trPr>
          <w:trHeight w:val="980"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"http://jhsjk.people.cn/article/31655994" \o "http://jhsjk.people.cn/article/31655994" </w:instrText>
            </w:r>
            <w:r>
              <w:fldChar w:fldCharType="separate"/>
            </w:r>
            <w:r>
              <w:rPr>
                <w:rStyle w:val="12"/>
                <w:rFonts w:hint="eastAsia" w:ascii="仿宋" w:hAnsi="仿宋" w:eastAsia="仿宋" w:cs="仿宋"/>
                <w:color w:val="auto"/>
                <w:sz w:val="28"/>
                <w:szCs w:val="28"/>
                <w:u w:val="none"/>
              </w:rPr>
              <w:t>习近平在湖北省考察新冠肺炎疫情防控工作时的讲话</w:t>
            </w:r>
            <w:r>
              <w:rPr>
                <w:rStyle w:val="12"/>
                <w:rFonts w:hint="eastAsia" w:ascii="仿宋" w:hAnsi="仿宋" w:eastAsia="仿宋" w:cs="仿宋"/>
                <w:color w:val="auto"/>
                <w:sz w:val="28"/>
                <w:szCs w:val="28"/>
                <w:u w:val="none"/>
              </w:rPr>
              <w:fldChar w:fldCharType="end"/>
            </w:r>
          </w:p>
        </w:tc>
      </w:tr>
      <w:tr>
        <w:tblPrEx>
          <w:tblLayout w:type="fixed"/>
          <w:tblCellMar>
            <w:top w:w="0" w:type="dxa"/>
            <w:left w:w="0" w:type="dxa"/>
            <w:bottom w:w="0" w:type="dxa"/>
            <w:right w:w="0" w:type="dxa"/>
          </w:tblCellMar>
        </w:tblPrEx>
        <w:trPr>
          <w:trHeight w:val="748"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"http://jhsjk.people.cn/article/31650097" \o "http://jhsjk.people.cn/article/31650097" </w:instrText>
            </w:r>
            <w:r>
              <w:fldChar w:fldCharType="separate"/>
            </w:r>
            <w:r>
              <w:rPr>
                <w:rStyle w:val="12"/>
                <w:rFonts w:hint="eastAsia" w:ascii="仿宋" w:hAnsi="仿宋" w:eastAsia="仿宋" w:cs="仿宋"/>
                <w:color w:val="auto"/>
                <w:sz w:val="28"/>
                <w:szCs w:val="28"/>
                <w:u w:val="none"/>
              </w:rPr>
              <w:t>习近平：携手抗疫 共克时艰</w:t>
            </w:r>
            <w:r>
              <w:rPr>
                <w:rStyle w:val="12"/>
                <w:rFonts w:hint="eastAsia" w:ascii="仿宋" w:hAnsi="仿宋" w:eastAsia="仿宋" w:cs="仿宋"/>
                <w:color w:val="auto"/>
                <w:sz w:val="28"/>
                <w:szCs w:val="28"/>
                <w:u w:val="none"/>
              </w:rPr>
              <w:fldChar w:fldCharType="end"/>
            </w:r>
          </w:p>
        </w:tc>
      </w:tr>
      <w:tr>
        <w:tblPrEx>
          <w:tblLayout w:type="fixed"/>
          <w:tblCellMar>
            <w:top w:w="0" w:type="dxa"/>
            <w:left w:w="0" w:type="dxa"/>
            <w:bottom w:w="0" w:type="dxa"/>
            <w:right w:w="0" w:type="dxa"/>
          </w:tblCellMar>
        </w:tblPrEx>
        <w:trPr>
          <w:trHeight w:val="506"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习近平回信勉励北京大学援鄂医疗队全体“90后”党员</w:t>
            </w:r>
          </w:p>
        </w:tc>
      </w:tr>
      <w:tr>
        <w:tblPrEx>
          <w:tblLayout w:type="fixed"/>
          <w:tblCellMar>
            <w:top w:w="0" w:type="dxa"/>
            <w:left w:w="0" w:type="dxa"/>
            <w:bottom w:w="0" w:type="dxa"/>
            <w:right w:w="0" w:type="dxa"/>
          </w:tblCellMar>
        </w:tblPrEx>
        <w:trPr>
          <w:trHeight w:val="580"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"http://jhsjk.people.cn/article/31632573" \o "http://jhsjk.people.cn/article/31632573" </w:instrText>
            </w:r>
            <w:r>
              <w:fldChar w:fldCharType="separate"/>
            </w:r>
            <w:r>
              <w:rPr>
                <w:rStyle w:val="12"/>
                <w:rFonts w:hint="eastAsia" w:ascii="仿宋" w:hAnsi="仿宋" w:eastAsia="仿宋" w:cs="仿宋"/>
                <w:color w:val="auto"/>
                <w:sz w:val="28"/>
                <w:szCs w:val="28"/>
                <w:u w:val="none"/>
              </w:rPr>
              <w:t>习近平：为打赢疫情防控阻击战提供强大科技支撑</w:t>
            </w:r>
            <w:r>
              <w:rPr>
                <w:rStyle w:val="12"/>
                <w:rFonts w:hint="eastAsia" w:ascii="仿宋" w:hAnsi="仿宋" w:eastAsia="仿宋" w:cs="仿宋"/>
                <w:color w:val="auto"/>
                <w:sz w:val="28"/>
                <w:szCs w:val="28"/>
                <w:u w:val="none"/>
              </w:rPr>
              <w:fldChar w:fldCharType="end"/>
            </w:r>
          </w:p>
        </w:tc>
      </w:tr>
      <w:tr>
        <w:tblPrEx>
          <w:tblLayout w:type="fixed"/>
          <w:tblCellMar>
            <w:top w:w="0" w:type="dxa"/>
            <w:left w:w="0" w:type="dxa"/>
            <w:bottom w:w="0" w:type="dxa"/>
            <w:right w:w="0" w:type="dxa"/>
          </w:tblCellMar>
        </w:tblPrEx>
        <w:trPr>
          <w:trHeight w:val="57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"http://jhsjk.people.cn/article/31621224" \o "http://jhsjk.people.cn/article/31621224" </w:instrText>
            </w:r>
            <w:r>
              <w:fldChar w:fldCharType="separate"/>
            </w:r>
            <w:r>
              <w:rPr>
                <w:rStyle w:val="12"/>
                <w:rFonts w:hint="eastAsia" w:ascii="仿宋" w:hAnsi="仿宋" w:eastAsia="仿宋" w:cs="仿宋"/>
                <w:color w:val="auto"/>
                <w:sz w:val="28"/>
                <w:szCs w:val="28"/>
                <w:u w:val="none"/>
              </w:rPr>
              <w:t>习近平：在决战决胜脱贫攻坚座谈会上的讲话</w:t>
            </w:r>
            <w:r>
              <w:rPr>
                <w:rStyle w:val="12"/>
                <w:rFonts w:hint="eastAsia" w:ascii="仿宋" w:hAnsi="仿宋" w:eastAsia="仿宋" w:cs="仿宋"/>
                <w:color w:val="auto"/>
                <w:sz w:val="28"/>
                <w:szCs w:val="28"/>
                <w:u w:val="none"/>
              </w:rPr>
              <w:fldChar w:fldCharType="end"/>
            </w:r>
          </w:p>
        </w:tc>
      </w:tr>
      <w:tr>
        <w:tblPrEx>
          <w:tblLayout w:type="fixed"/>
          <w:tblCellMar>
            <w:top w:w="0" w:type="dxa"/>
            <w:left w:w="0" w:type="dxa"/>
            <w:bottom w:w="0" w:type="dxa"/>
            <w:right w:w="0" w:type="dxa"/>
          </w:tblCellMar>
        </w:tblPrEx>
        <w:trPr>
          <w:trHeight w:val="421"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Style w:val="12"/>
                <w:rFonts w:ascii="仿宋" w:hAnsi="仿宋" w:eastAsia="仿宋" w:cs="仿宋"/>
                <w:color w:val="auto"/>
                <w:sz w:val="28"/>
                <w:szCs w:val="28"/>
                <w:u w:val="none"/>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HYPERLINK "http://jhsjk.people.cn/article/31610816" \o "http://jhsjk.people.cn/article/31610816" </w:instrText>
            </w:r>
            <w:r>
              <w:rPr>
                <w:rFonts w:hint="eastAsia" w:ascii="仿宋" w:hAnsi="仿宋" w:eastAsia="仿宋" w:cs="仿宋"/>
                <w:kern w:val="0"/>
                <w:sz w:val="28"/>
                <w:szCs w:val="28"/>
              </w:rPr>
              <w:fldChar w:fldCharType="separate"/>
            </w:r>
            <w:r>
              <w:rPr>
                <w:rStyle w:val="12"/>
                <w:rFonts w:hint="eastAsia" w:ascii="仿宋" w:hAnsi="仿宋" w:eastAsia="仿宋" w:cs="仿宋"/>
                <w:color w:val="auto"/>
                <w:sz w:val="28"/>
                <w:szCs w:val="28"/>
                <w:u w:val="none"/>
              </w:rPr>
              <w:t xml:space="preserve">习近平：全面提高依法防控依法治理能力 </w:t>
            </w:r>
          </w:p>
          <w:p>
            <w:pPr>
              <w:widowControl/>
              <w:jc w:val="center"/>
              <w:textAlignment w:val="center"/>
              <w:rPr>
                <w:rFonts w:ascii="仿宋" w:hAnsi="仿宋" w:eastAsia="仿宋" w:cs="仿宋"/>
                <w:sz w:val="28"/>
                <w:szCs w:val="28"/>
              </w:rPr>
            </w:pPr>
            <w:r>
              <w:rPr>
                <w:rStyle w:val="12"/>
                <w:rFonts w:hint="eastAsia" w:ascii="仿宋" w:hAnsi="仿宋" w:eastAsia="仿宋" w:cs="仿宋"/>
                <w:color w:val="auto"/>
                <w:sz w:val="28"/>
                <w:szCs w:val="28"/>
                <w:u w:val="none"/>
              </w:rPr>
              <w:t>健全国家公共卫生应急管理体系</w:t>
            </w:r>
            <w:r>
              <w:rPr>
                <w:rFonts w:hint="eastAsia" w:ascii="仿宋" w:hAnsi="仿宋" w:eastAsia="仿宋" w:cs="仿宋"/>
                <w:kern w:val="0"/>
                <w:sz w:val="28"/>
                <w:szCs w:val="28"/>
              </w:rPr>
              <w:fldChar w:fldCharType="end"/>
            </w:r>
          </w:p>
        </w:tc>
      </w:tr>
      <w:tr>
        <w:tblPrEx>
          <w:tblLayout w:type="fixed"/>
          <w:tblCellMar>
            <w:top w:w="0" w:type="dxa"/>
            <w:left w:w="0" w:type="dxa"/>
            <w:bottom w:w="0" w:type="dxa"/>
            <w:right w:w="0" w:type="dxa"/>
          </w:tblCellMar>
        </w:tblPrEx>
        <w:trPr>
          <w:trHeight w:val="74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Style w:val="12"/>
                <w:rFonts w:ascii="仿宋" w:hAnsi="仿宋" w:eastAsia="仿宋" w:cs="仿宋"/>
                <w:color w:val="auto"/>
                <w:sz w:val="28"/>
                <w:szCs w:val="28"/>
                <w:u w:val="none"/>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HYPERLINK "http://jhsjk.people.cn/article/31600541" \o "http://jhsjk.people.cn/article/31600541" </w:instrText>
            </w:r>
            <w:r>
              <w:rPr>
                <w:rFonts w:hint="eastAsia" w:ascii="仿宋" w:hAnsi="仿宋" w:eastAsia="仿宋" w:cs="仿宋"/>
                <w:kern w:val="0"/>
                <w:sz w:val="28"/>
                <w:szCs w:val="28"/>
              </w:rPr>
              <w:fldChar w:fldCharType="separate"/>
            </w:r>
            <w:r>
              <w:rPr>
                <w:rStyle w:val="12"/>
                <w:rFonts w:hint="eastAsia" w:ascii="仿宋" w:hAnsi="仿宋" w:eastAsia="仿宋" w:cs="仿宋"/>
                <w:color w:val="auto"/>
                <w:sz w:val="28"/>
                <w:szCs w:val="28"/>
                <w:u w:val="none"/>
              </w:rPr>
              <w:t>习近平在统筹推进新冠肺炎疫情防控和经济社会发展</w:t>
            </w:r>
          </w:p>
          <w:p>
            <w:pPr>
              <w:widowControl/>
              <w:jc w:val="center"/>
              <w:textAlignment w:val="center"/>
              <w:rPr>
                <w:rFonts w:ascii="仿宋" w:hAnsi="仿宋" w:eastAsia="仿宋" w:cs="仿宋"/>
                <w:sz w:val="28"/>
                <w:szCs w:val="28"/>
              </w:rPr>
            </w:pPr>
            <w:r>
              <w:rPr>
                <w:rStyle w:val="12"/>
                <w:rFonts w:hint="eastAsia" w:ascii="仿宋" w:hAnsi="仿宋" w:eastAsia="仿宋" w:cs="仿宋"/>
                <w:color w:val="auto"/>
                <w:sz w:val="28"/>
                <w:szCs w:val="28"/>
                <w:u w:val="none"/>
              </w:rPr>
              <w:t>工作部署会议上的讲话</w:t>
            </w:r>
            <w:r>
              <w:rPr>
                <w:rFonts w:hint="eastAsia" w:ascii="仿宋" w:hAnsi="仿宋" w:eastAsia="仿宋" w:cs="仿宋"/>
                <w:kern w:val="0"/>
                <w:sz w:val="28"/>
                <w:szCs w:val="28"/>
              </w:rPr>
              <w:fldChar w:fldCharType="end"/>
            </w:r>
          </w:p>
        </w:tc>
      </w:tr>
      <w:tr>
        <w:tblPrEx>
          <w:tblLayout w:type="fixed"/>
          <w:tblCellMar>
            <w:top w:w="0" w:type="dxa"/>
            <w:left w:w="0" w:type="dxa"/>
            <w:bottom w:w="0" w:type="dxa"/>
            <w:right w:w="0" w:type="dxa"/>
          </w:tblCellMar>
        </w:tblPrEx>
        <w:trPr>
          <w:trHeight w:val="745" w:hRule="atLeast"/>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习近平在中央政治局常委会会议研究应对新型冠状病毒肺炎疫情工作时的讲话</w:t>
            </w:r>
          </w:p>
        </w:tc>
      </w:tr>
    </w:tbl>
    <w:p>
      <w:pPr>
        <w:snapToGrid w:val="0"/>
        <w:spacing w:line="360" w:lineRule="exact"/>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2"/>
        </w:rPr>
      </w:pPr>
      <w:r>
        <w:rPr>
          <w:rFonts w:hint="eastAsia" w:ascii="宋体" w:hAnsi="宋体" w:eastAsia="宋体" w:cs="宋体"/>
          <w:b/>
          <w:bCs/>
          <w:sz w:val="28"/>
          <w:szCs w:val="28"/>
        </w:rPr>
        <w:t>（二）抗击新冠肺炎疫情中党员先锋的榜样力量</w:t>
      </w:r>
    </w:p>
    <w:tbl>
      <w:tblPr>
        <w:tblStyle w:val="10"/>
        <w:tblW w:w="8319" w:type="dxa"/>
        <w:tblInd w:w="0" w:type="dxa"/>
        <w:tblLayout w:type="fixed"/>
        <w:tblCellMar>
          <w:top w:w="0" w:type="dxa"/>
          <w:left w:w="0" w:type="dxa"/>
          <w:bottom w:w="0" w:type="dxa"/>
          <w:right w:w="0" w:type="dxa"/>
        </w:tblCellMar>
      </w:tblPr>
      <w:tblGrid>
        <w:gridCol w:w="792"/>
        <w:gridCol w:w="7527"/>
      </w:tblGrid>
      <w:tr>
        <w:tblPrEx>
          <w:tblLayout w:type="fixed"/>
          <w:tblCellMar>
            <w:top w:w="0" w:type="dxa"/>
            <w:left w:w="0" w:type="dxa"/>
            <w:bottom w:w="0" w:type="dxa"/>
            <w:right w:w="0" w:type="dxa"/>
          </w:tblCellMar>
        </w:tblPrEx>
        <w:trPr>
          <w:trHeight w:val="315"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内容</w:t>
            </w:r>
          </w:p>
        </w:tc>
      </w:tr>
      <w:tr>
        <w:tblPrEx>
          <w:tblLayout w:type="fixed"/>
          <w:tblCellMar>
            <w:top w:w="0" w:type="dxa"/>
            <w:left w:w="0" w:type="dxa"/>
            <w:bottom w:w="0" w:type="dxa"/>
            <w:right w:w="0" w:type="dxa"/>
          </w:tblCellMar>
        </w:tblPrEx>
        <w:trPr>
          <w:trHeight w:val="878"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铁人张定宇</w:t>
            </w:r>
          </w:p>
        </w:tc>
      </w:tr>
      <w:tr>
        <w:tblPrEx>
          <w:tblLayout w:type="fixed"/>
          <w:tblCellMar>
            <w:top w:w="0" w:type="dxa"/>
            <w:left w:w="0" w:type="dxa"/>
            <w:bottom w:w="0" w:type="dxa"/>
            <w:right w:w="0" w:type="dxa"/>
          </w:tblCellMar>
        </w:tblPrEx>
        <w:trPr>
          <w:trHeight w:val="945"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中国医学科学院生物研究所组建科研团队全力攻关</w:t>
            </w:r>
          </w:p>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——“参与疫苗研发，我们很自豪”</w:t>
            </w:r>
          </w:p>
        </w:tc>
      </w:tr>
      <w:tr>
        <w:tblPrEx>
          <w:tblLayout w:type="fixed"/>
          <w:tblCellMar>
            <w:top w:w="0" w:type="dxa"/>
            <w:left w:w="0" w:type="dxa"/>
            <w:bottom w:w="0" w:type="dxa"/>
            <w:right w:w="0" w:type="dxa"/>
          </w:tblCellMar>
        </w:tblPrEx>
        <w:trPr>
          <w:trHeight w:val="788"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他们是院士，也是战士</w:t>
            </w:r>
          </w:p>
        </w:tc>
      </w:tr>
      <w:tr>
        <w:tblPrEx>
          <w:tblLayout w:type="fixed"/>
          <w:tblCellMar>
            <w:top w:w="0" w:type="dxa"/>
            <w:left w:w="0" w:type="dxa"/>
            <w:bottom w:w="0" w:type="dxa"/>
            <w:right w:w="0" w:type="dxa"/>
          </w:tblCellMar>
        </w:tblPrEx>
        <w:trPr>
          <w:trHeight w:val="630"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“90后”党员勇担当——谱写战“疫”非典型青春</w:t>
            </w:r>
          </w:p>
        </w:tc>
      </w:tr>
      <w:tr>
        <w:tblPrEx>
          <w:tblLayout w:type="fixed"/>
          <w:tblCellMar>
            <w:top w:w="0" w:type="dxa"/>
            <w:left w:w="0" w:type="dxa"/>
            <w:bottom w:w="0" w:type="dxa"/>
            <w:right w:w="0" w:type="dxa"/>
          </w:tblCellMar>
        </w:tblPrEx>
        <w:trPr>
          <w:trHeight w:val="630"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这群共产党员，把生命定格在战“疫“一线</w:t>
            </w:r>
          </w:p>
        </w:tc>
      </w:tr>
      <w:tr>
        <w:tblPrEx>
          <w:tblLayout w:type="fixed"/>
          <w:tblCellMar>
            <w:top w:w="0" w:type="dxa"/>
            <w:left w:w="0" w:type="dxa"/>
            <w:bottom w:w="0" w:type="dxa"/>
            <w:right w:w="0" w:type="dxa"/>
          </w:tblCellMar>
        </w:tblPrEx>
        <w:trPr>
          <w:trHeight w:val="630"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为群众战斗到生命最后一刻</w:t>
            </w:r>
          </w:p>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——记广西扶绥县岜盆乡岜伦村党总支部书记马汉杰</w:t>
            </w:r>
          </w:p>
        </w:tc>
      </w:tr>
      <w:tr>
        <w:tblPrEx>
          <w:tblLayout w:type="fixed"/>
          <w:tblCellMar>
            <w:top w:w="0" w:type="dxa"/>
            <w:left w:w="0" w:type="dxa"/>
            <w:bottom w:w="0" w:type="dxa"/>
            <w:right w:w="0" w:type="dxa"/>
          </w:tblCellMar>
        </w:tblPrEx>
        <w:trPr>
          <w:trHeight w:val="563"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燃烧的青春熠熠生辉</w:t>
            </w:r>
            <w:r>
              <w:rPr>
                <w:rFonts w:hint="eastAsia" w:ascii="仿宋" w:hAnsi="仿宋" w:eastAsia="仿宋" w:cs="仿宋"/>
                <w:kern w:val="0"/>
                <w:sz w:val="28"/>
                <w:szCs w:val="28"/>
              </w:rPr>
              <w:br w:type="textWrapping"/>
            </w:r>
            <w:r>
              <w:rPr>
                <w:rFonts w:hint="eastAsia" w:ascii="仿宋" w:hAnsi="仿宋" w:eastAsia="仿宋" w:cs="仿宋"/>
                <w:kern w:val="0"/>
                <w:sz w:val="28"/>
                <w:szCs w:val="28"/>
              </w:rPr>
              <w:t>——追记陕西省延安强制隔离戒毒所医务科副科长姬源</w:t>
            </w:r>
          </w:p>
        </w:tc>
      </w:tr>
      <w:tr>
        <w:tblPrEx>
          <w:tblLayout w:type="fixed"/>
          <w:tblCellMar>
            <w:top w:w="0" w:type="dxa"/>
            <w:left w:w="0" w:type="dxa"/>
            <w:bottom w:w="0" w:type="dxa"/>
            <w:right w:w="0" w:type="dxa"/>
          </w:tblCellMar>
        </w:tblPrEx>
        <w:trPr>
          <w:trHeight w:val="630"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王烁：26个日夜 他用生命追击病毒</w:t>
            </w:r>
          </w:p>
        </w:tc>
      </w:tr>
      <w:tr>
        <w:tblPrEx>
          <w:tblLayout w:type="fixed"/>
          <w:tblCellMar>
            <w:top w:w="0" w:type="dxa"/>
            <w:left w:w="0" w:type="dxa"/>
            <w:bottom w:w="0" w:type="dxa"/>
            <w:right w:w="0" w:type="dxa"/>
          </w:tblCellMar>
        </w:tblPrEx>
        <w:trPr>
          <w:trHeight w:val="743"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“90”后村支书的防疫“经验”</w:t>
            </w:r>
          </w:p>
        </w:tc>
      </w:tr>
      <w:tr>
        <w:tblPrEx>
          <w:tblLayout w:type="fixed"/>
          <w:tblCellMar>
            <w:top w:w="0" w:type="dxa"/>
            <w:left w:w="0" w:type="dxa"/>
            <w:bottom w:w="0" w:type="dxa"/>
            <w:right w:w="0" w:type="dxa"/>
          </w:tblCellMar>
        </w:tblPrEx>
        <w:trPr>
          <w:trHeight w:val="826" w:hRule="atLeast"/>
        </w:trPr>
        <w:tc>
          <w:tcPr>
            <w:tcW w:w="792"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7527"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武汉公交司机李旺富——“能为抗疫作贡献，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我很自豪”</w:t>
            </w:r>
          </w:p>
        </w:tc>
      </w:tr>
    </w:tbl>
    <w:p>
      <w:pPr>
        <w:snapToGrid w:val="0"/>
        <w:spacing w:line="360" w:lineRule="exact"/>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（三）新冠肺炎疫情防控中的华师担当</w:t>
      </w:r>
    </w:p>
    <w:tbl>
      <w:tblPr>
        <w:tblStyle w:val="10"/>
        <w:tblpPr w:leftFromText="180" w:rightFromText="180" w:vertAnchor="text" w:horzAnchor="page" w:tblpXSpec="center" w:tblpY="362"/>
        <w:tblOverlap w:val="never"/>
        <w:tblW w:w="8319" w:type="dxa"/>
        <w:jc w:val="center"/>
        <w:tblInd w:w="0" w:type="dxa"/>
        <w:tblLayout w:type="fixed"/>
        <w:tblCellMar>
          <w:top w:w="0" w:type="dxa"/>
          <w:left w:w="0" w:type="dxa"/>
          <w:bottom w:w="0" w:type="dxa"/>
          <w:right w:w="0" w:type="dxa"/>
        </w:tblCellMar>
      </w:tblPr>
      <w:tblGrid>
        <w:gridCol w:w="784"/>
        <w:gridCol w:w="7535"/>
      </w:tblGrid>
      <w:tr>
        <w:tblPrEx>
          <w:tblLayout w:type="fixed"/>
          <w:tblCellMar>
            <w:top w:w="0" w:type="dxa"/>
            <w:left w:w="0" w:type="dxa"/>
            <w:bottom w:w="0" w:type="dxa"/>
            <w:right w:w="0" w:type="dxa"/>
          </w:tblCellMar>
        </w:tblPrEx>
        <w:trPr>
          <w:trHeight w:val="479"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sz w:val="24"/>
                <w:szCs w:val="24"/>
              </w:rPr>
            </w:pPr>
            <w:r>
              <w:rPr>
                <w:rFonts w:hint="eastAsia" w:ascii="仿宋" w:hAnsi="仿宋" w:eastAsia="仿宋" w:cs="仿宋"/>
                <w:b/>
                <w:kern w:val="0"/>
                <w:sz w:val="24"/>
                <w:szCs w:val="24"/>
              </w:rPr>
              <w:t>内容</w:t>
            </w:r>
          </w:p>
        </w:tc>
      </w:tr>
      <w:tr>
        <w:tblPrEx>
          <w:tblLayout w:type="fixed"/>
          <w:tblCellMar>
            <w:top w:w="0" w:type="dxa"/>
            <w:left w:w="0" w:type="dxa"/>
            <w:bottom w:w="0" w:type="dxa"/>
            <w:right w:w="0" w:type="dxa"/>
          </w:tblCellMar>
        </w:tblPrEx>
        <w:trPr>
          <w:trHeight w:val="668"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 xml:space="preserve">华中师范大学科学防控 精准发力 </w:t>
            </w:r>
          </w:p>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全方位打好疫情防控阻击战</w:t>
            </w:r>
          </w:p>
        </w:tc>
      </w:tr>
      <w:tr>
        <w:tblPrEx>
          <w:tblLayout w:type="fixed"/>
          <w:tblCellMar>
            <w:top w:w="0" w:type="dxa"/>
            <w:left w:w="0" w:type="dxa"/>
            <w:bottom w:w="0" w:type="dxa"/>
            <w:right w:w="0" w:type="dxa"/>
          </w:tblCellMar>
        </w:tblPrEx>
        <w:trPr>
          <w:trHeight w:val="890"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赵凌云开讲战“疫”思政课</w:t>
            </w:r>
          </w:p>
        </w:tc>
      </w:tr>
      <w:tr>
        <w:tblPrEx>
          <w:tblLayout w:type="fixed"/>
          <w:tblCellMar>
            <w:top w:w="0" w:type="dxa"/>
            <w:left w:w="0" w:type="dxa"/>
            <w:bottom w:w="0" w:type="dxa"/>
            <w:right w:w="0" w:type="dxa"/>
          </w:tblCellMar>
        </w:tblPrEx>
        <w:trPr>
          <w:trHeight w:val="630"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校党委书记赵凌云在第40期预备党员培训班开班式上的讲话</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我校党员下沉社区战“疫”侧记：做群众需要的那块“砖”</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华师人战“疫”十二时辰（教职工篇）</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textAlignment w:val="center"/>
              <w:rPr>
                <w:rFonts w:ascii="仿宋" w:hAnsi="仿宋" w:eastAsia="仿宋" w:cs="仿宋"/>
                <w:kern w:val="0"/>
                <w:sz w:val="28"/>
                <w:szCs w:val="28"/>
              </w:rPr>
            </w:pPr>
            <w:r>
              <w:rPr>
                <w:rFonts w:hint="eastAsia" w:ascii="仿宋" w:hAnsi="仿宋" w:eastAsia="仿宋" w:cs="仿宋"/>
                <w:kern w:val="0"/>
                <w:sz w:val="28"/>
                <w:szCs w:val="28"/>
              </w:rPr>
              <w:t>物理科学与技术学院：两场硬仗一起打，战“疫”发展双决胜</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教育信息技术学院：精心打造可视化作品，</w:t>
            </w:r>
          </w:p>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凝聚抗疫防疫正能量</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ascii="仿宋" w:hAnsi="仿宋" w:eastAsia="仿宋" w:cs="仿宋"/>
                <w:kern w:val="0"/>
                <w:sz w:val="28"/>
                <w:szCs w:val="28"/>
              </w:rPr>
              <w:t>用“心”抗疫，为你守候</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一名确诊教师的抗疫故事</w:t>
            </w:r>
          </w:p>
        </w:tc>
      </w:tr>
      <w:tr>
        <w:tblPrEx>
          <w:tblLayout w:type="fixed"/>
          <w:tblCellMar>
            <w:top w:w="0" w:type="dxa"/>
            <w:left w:w="0" w:type="dxa"/>
            <w:bottom w:w="0" w:type="dxa"/>
            <w:right w:w="0" w:type="dxa"/>
          </w:tblCellMar>
        </w:tblPrEx>
        <w:trPr>
          <w:trHeight w:val="946" w:hRule="atLeast"/>
          <w:jc w:val="center"/>
        </w:trPr>
        <w:tc>
          <w:tcPr>
            <w:tcW w:w="784"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7535" w:type="dxa"/>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抗击疫情争先锋，保教助学促发展</w:t>
            </w:r>
          </w:p>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——培训中心第三党支部战“疫”侧记</w:t>
            </w:r>
          </w:p>
        </w:tc>
      </w:tr>
    </w:tbl>
    <w:p>
      <w:pPr>
        <w:widowControl/>
        <w:jc w:val="center"/>
        <w:textAlignment w:val="center"/>
        <w:rPr>
          <w:rFonts w:ascii="仿宋" w:hAnsi="仿宋" w:eastAsia="仿宋" w:cs="仿宋"/>
          <w:kern w:val="0"/>
          <w:sz w:val="28"/>
          <w:szCs w:val="28"/>
        </w:rPr>
      </w:pPr>
    </w:p>
    <w:p>
      <w:pPr>
        <w:widowControl/>
        <w:jc w:val="center"/>
        <w:textAlignment w:val="center"/>
        <w:rPr>
          <w:rFonts w:ascii="仿宋" w:hAnsi="仿宋" w:eastAsia="仿宋" w:cs="仿宋"/>
          <w:kern w:val="0"/>
          <w:sz w:val="28"/>
          <w:szCs w:val="28"/>
        </w:rPr>
      </w:pPr>
    </w:p>
    <w:p>
      <w:pPr>
        <w:jc w:val="left"/>
        <w:rPr>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405889"/>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576A"/>
    <w:rsid w:val="00023C81"/>
    <w:rsid w:val="000371AA"/>
    <w:rsid w:val="00043487"/>
    <w:rsid w:val="00070DA7"/>
    <w:rsid w:val="000772D3"/>
    <w:rsid w:val="000A53A8"/>
    <w:rsid w:val="000E3BD9"/>
    <w:rsid w:val="000E4BA4"/>
    <w:rsid w:val="00102F24"/>
    <w:rsid w:val="0011157D"/>
    <w:rsid w:val="001561E7"/>
    <w:rsid w:val="00184E98"/>
    <w:rsid w:val="0019571E"/>
    <w:rsid w:val="001E4630"/>
    <w:rsid w:val="001F5AF8"/>
    <w:rsid w:val="002000AE"/>
    <w:rsid w:val="00210208"/>
    <w:rsid w:val="002529FA"/>
    <w:rsid w:val="002F576A"/>
    <w:rsid w:val="00321BFD"/>
    <w:rsid w:val="00333EBA"/>
    <w:rsid w:val="0037063F"/>
    <w:rsid w:val="003907E5"/>
    <w:rsid w:val="00394D76"/>
    <w:rsid w:val="003A0CF3"/>
    <w:rsid w:val="003C0285"/>
    <w:rsid w:val="003C7926"/>
    <w:rsid w:val="003E7FFA"/>
    <w:rsid w:val="00450F0E"/>
    <w:rsid w:val="004E7597"/>
    <w:rsid w:val="00581E3E"/>
    <w:rsid w:val="005B388F"/>
    <w:rsid w:val="005D088C"/>
    <w:rsid w:val="00611A80"/>
    <w:rsid w:val="006245D2"/>
    <w:rsid w:val="00640CFD"/>
    <w:rsid w:val="00645155"/>
    <w:rsid w:val="00705AD9"/>
    <w:rsid w:val="00782B2A"/>
    <w:rsid w:val="007A18B7"/>
    <w:rsid w:val="007A5613"/>
    <w:rsid w:val="007E72BA"/>
    <w:rsid w:val="00827975"/>
    <w:rsid w:val="00876A24"/>
    <w:rsid w:val="00891F6C"/>
    <w:rsid w:val="008B6EC4"/>
    <w:rsid w:val="008C402B"/>
    <w:rsid w:val="008D48F8"/>
    <w:rsid w:val="008D66A6"/>
    <w:rsid w:val="008D6709"/>
    <w:rsid w:val="00943AEE"/>
    <w:rsid w:val="00964C69"/>
    <w:rsid w:val="00966ADA"/>
    <w:rsid w:val="009F44E8"/>
    <w:rsid w:val="00A40AD8"/>
    <w:rsid w:val="00A51860"/>
    <w:rsid w:val="00A57BE6"/>
    <w:rsid w:val="00A87F74"/>
    <w:rsid w:val="00A96E04"/>
    <w:rsid w:val="00AB1F27"/>
    <w:rsid w:val="00AD2EA5"/>
    <w:rsid w:val="00B04E81"/>
    <w:rsid w:val="00B73EED"/>
    <w:rsid w:val="00BB39FB"/>
    <w:rsid w:val="00BB5F72"/>
    <w:rsid w:val="00D02E7A"/>
    <w:rsid w:val="00D359C4"/>
    <w:rsid w:val="00D5343D"/>
    <w:rsid w:val="00D600AF"/>
    <w:rsid w:val="00D659A7"/>
    <w:rsid w:val="00D77D5A"/>
    <w:rsid w:val="00D912BA"/>
    <w:rsid w:val="00DF5326"/>
    <w:rsid w:val="00E3200E"/>
    <w:rsid w:val="00EF1A88"/>
    <w:rsid w:val="00F14EEC"/>
    <w:rsid w:val="00F300AE"/>
    <w:rsid w:val="00F36244"/>
    <w:rsid w:val="00F5755E"/>
    <w:rsid w:val="00FB2280"/>
    <w:rsid w:val="00FD5B50"/>
    <w:rsid w:val="00FF2B80"/>
    <w:rsid w:val="0449762F"/>
    <w:rsid w:val="06A65042"/>
    <w:rsid w:val="085A6292"/>
    <w:rsid w:val="0BD41003"/>
    <w:rsid w:val="0E6E116F"/>
    <w:rsid w:val="1025061C"/>
    <w:rsid w:val="131C1C61"/>
    <w:rsid w:val="15707036"/>
    <w:rsid w:val="176E44FF"/>
    <w:rsid w:val="17842CEE"/>
    <w:rsid w:val="186C76FC"/>
    <w:rsid w:val="19FD56A7"/>
    <w:rsid w:val="1A386608"/>
    <w:rsid w:val="1C782FBC"/>
    <w:rsid w:val="1E981A11"/>
    <w:rsid w:val="223323E0"/>
    <w:rsid w:val="22A203F2"/>
    <w:rsid w:val="24A61AD6"/>
    <w:rsid w:val="26C30927"/>
    <w:rsid w:val="2750523D"/>
    <w:rsid w:val="297629D3"/>
    <w:rsid w:val="2B4E0028"/>
    <w:rsid w:val="2B877B5C"/>
    <w:rsid w:val="34E86AF6"/>
    <w:rsid w:val="368E7901"/>
    <w:rsid w:val="386A3386"/>
    <w:rsid w:val="392646A7"/>
    <w:rsid w:val="3B185CC8"/>
    <w:rsid w:val="3F756015"/>
    <w:rsid w:val="3F964F70"/>
    <w:rsid w:val="40C07C77"/>
    <w:rsid w:val="430F38C9"/>
    <w:rsid w:val="431050C1"/>
    <w:rsid w:val="43D3618C"/>
    <w:rsid w:val="45DA7DC2"/>
    <w:rsid w:val="49B118D5"/>
    <w:rsid w:val="4B6F226A"/>
    <w:rsid w:val="4D7C1BE2"/>
    <w:rsid w:val="54FC4523"/>
    <w:rsid w:val="55DA7AB1"/>
    <w:rsid w:val="59771FC2"/>
    <w:rsid w:val="5B727779"/>
    <w:rsid w:val="5EE905AF"/>
    <w:rsid w:val="5EFE4B2D"/>
    <w:rsid w:val="607321FB"/>
    <w:rsid w:val="61944C12"/>
    <w:rsid w:val="65721415"/>
    <w:rsid w:val="663F0F24"/>
    <w:rsid w:val="67416681"/>
    <w:rsid w:val="67FA5931"/>
    <w:rsid w:val="69350213"/>
    <w:rsid w:val="6B742D1D"/>
    <w:rsid w:val="6C691B48"/>
    <w:rsid w:val="6D7931BF"/>
    <w:rsid w:val="6F7C5EBC"/>
    <w:rsid w:val="784F6632"/>
    <w:rsid w:val="79A33788"/>
    <w:rsid w:val="7B812109"/>
    <w:rsid w:val="7BC85305"/>
    <w:rsid w:val="7C0E04F2"/>
    <w:rsid w:val="7DE43CC1"/>
    <w:rsid w:val="7FE46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黑体"/>
      <w:b/>
      <w:bCs/>
      <w:kern w:val="44"/>
      <w:sz w:val="44"/>
      <w:szCs w:val="44"/>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annotation subject"/>
    <w:basedOn w:val="4"/>
    <w:next w:val="4"/>
    <w:link w:val="17"/>
    <w:semiHidden/>
    <w:unhideWhenUsed/>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9"/>
    <w:semiHidden/>
    <w:qFormat/>
    <w:uiPriority w:val="99"/>
    <w:rPr>
      <w:rFonts w:asciiTheme="minorHAnsi" w:hAnsiTheme="minorHAnsi" w:eastAsiaTheme="minorEastAsia" w:cstheme="minorBidi"/>
      <w:b/>
      <w:bCs/>
      <w:kern w:val="2"/>
      <w:sz w:val="21"/>
      <w:szCs w:val="22"/>
    </w:rPr>
  </w:style>
  <w:style w:type="character" w:customStyle="1" w:styleId="18">
    <w:name w:val="批注框文本 Char"/>
    <w:basedOn w:val="11"/>
    <w:link w:val="5"/>
    <w:semiHidden/>
    <w:qFormat/>
    <w:uiPriority w:val="99"/>
    <w:rPr>
      <w:rFonts w:asciiTheme="minorHAnsi" w:hAnsiTheme="minorHAnsi" w:eastAsiaTheme="minorEastAsia" w:cstheme="minorBidi"/>
      <w:kern w:val="2"/>
      <w:sz w:val="18"/>
      <w:szCs w:val="18"/>
    </w:rPr>
  </w:style>
  <w:style w:type="character" w:customStyle="1" w:styleId="19">
    <w:name w:val="font11"/>
    <w:basedOn w:val="11"/>
    <w:qFormat/>
    <w:uiPriority w:val="0"/>
    <w:rPr>
      <w:rFonts w:hint="default" w:ascii="Times New Roman" w:hAnsi="Times New Roman" w:cs="Times New Roman"/>
      <w:color w:val="000000"/>
      <w:sz w:val="32"/>
      <w:szCs w:val="32"/>
      <w:u w:val="none"/>
    </w:rPr>
  </w:style>
  <w:style w:type="character" w:customStyle="1" w:styleId="20">
    <w:name w:val="font21"/>
    <w:basedOn w:val="11"/>
    <w:qFormat/>
    <w:uiPriority w:val="0"/>
    <w:rPr>
      <w:rFonts w:hint="default"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B9C97-5ACD-48CC-BBE2-C46BBFCE78D8}">
  <ds:schemaRefs/>
</ds:datastoreItem>
</file>

<file path=docProps/app.xml><?xml version="1.0" encoding="utf-8"?>
<Properties xmlns="http://schemas.openxmlformats.org/officeDocument/2006/extended-properties" xmlns:vt="http://schemas.openxmlformats.org/officeDocument/2006/docPropsVTypes">
  <Template>Normal</Template>
  <Pages>11</Pages>
  <Words>894</Words>
  <Characters>5099</Characters>
  <Lines>42</Lines>
  <Paragraphs>11</Paragraphs>
  <TotalTime>103</TotalTime>
  <ScaleCrop>false</ScaleCrop>
  <LinksUpToDate>false</LinksUpToDate>
  <CharactersWithSpaces>5982</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2020-03-21T14:23:00Z</dcterms:created>
  <dc:creator>lenovo</dc:creator>
  <cp:lastModifiedBy>snow</cp:lastModifiedBy>
  <dcterms:modified xsi:type="dcterms:W3CDTF">2020-05-05T01:41:11Z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