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ind w:firstLine="482"/>
        <w:jc w:val="center"/>
        <w:rPr>
          <w:rFonts w:ascii="微软雅黑" w:hAnsi="微软雅黑" w:eastAsia="微软雅黑" w:cs="宋体"/>
          <w:b/>
          <w:bCs/>
          <w:color w:val="1B1B1B"/>
          <w:kern w:val="36"/>
        </w:rPr>
      </w:pPr>
      <w:bookmarkStart w:id="0" w:name="_GoBack"/>
      <w:r>
        <w:rPr>
          <w:rFonts w:hint="eastAsia" w:ascii="微软雅黑" w:hAnsi="微软雅黑" w:eastAsia="微软雅黑" w:cs="宋体"/>
          <w:b/>
          <w:bCs/>
          <w:color w:val="1B1B1B"/>
          <w:kern w:val="36"/>
        </w:rPr>
        <w:t>对标先进典型，汲取奋斗力量</w:t>
      </w:r>
    </w:p>
    <w:p>
      <w:pPr>
        <w:shd w:val="clear" w:color="auto" w:fill="FFFFFF"/>
        <w:ind w:firstLine="482"/>
        <w:jc w:val="center"/>
        <w:rPr>
          <w:rFonts w:ascii="微软雅黑" w:hAnsi="微软雅黑" w:eastAsia="微软雅黑" w:cs="宋体"/>
          <w:b/>
          <w:bCs/>
          <w:color w:val="1B1B1B"/>
          <w:kern w:val="36"/>
        </w:rPr>
      </w:pPr>
      <w:r>
        <w:rPr>
          <w:rFonts w:hint="eastAsia" w:ascii="微软雅黑" w:hAnsi="微软雅黑" w:eastAsia="微软雅黑" w:cs="宋体"/>
          <w:b/>
          <w:bCs/>
          <w:color w:val="1B1B1B"/>
          <w:kern w:val="36"/>
        </w:rPr>
        <w:t>——</w:t>
      </w:r>
      <w:r>
        <w:rPr>
          <w:rFonts w:hint="eastAsia" w:ascii="微软雅黑" w:hAnsi="微软雅黑" w:eastAsia="微软雅黑" w:cs="宋体"/>
          <w:b/>
          <w:bCs/>
          <w:color w:val="1B1B1B"/>
          <w:kern w:val="36"/>
          <w:lang w:eastAsia="zh-CN"/>
        </w:rPr>
        <w:t>我校生命科学学院</w:t>
      </w:r>
      <w:r>
        <w:rPr>
          <w:rFonts w:hint="eastAsia" w:ascii="微软雅黑" w:hAnsi="微软雅黑" w:eastAsia="微软雅黑" w:cs="宋体"/>
          <w:b/>
          <w:bCs/>
          <w:color w:val="1B1B1B"/>
          <w:kern w:val="36"/>
        </w:rPr>
        <w:t>硕士研究生第四党支部与南京师范大学教师教育学院研究生生物地理党支部</w:t>
      </w:r>
      <w:r>
        <w:rPr>
          <w:rFonts w:hint="eastAsia" w:ascii="微软雅黑" w:hAnsi="微软雅黑" w:eastAsia="微软雅黑" w:cs="宋体"/>
          <w:b/>
          <w:bCs/>
          <w:color w:val="1B1B1B"/>
          <w:kern w:val="36"/>
          <w:lang w:eastAsia="zh-CN"/>
        </w:rPr>
        <w:t>开展</w:t>
      </w:r>
      <w:r>
        <w:rPr>
          <w:rFonts w:hint="eastAsia" w:ascii="微软雅黑" w:hAnsi="微软雅黑" w:eastAsia="微软雅黑" w:cs="宋体"/>
          <w:b/>
          <w:bCs/>
          <w:color w:val="1B1B1B"/>
          <w:kern w:val="36"/>
        </w:rPr>
        <w:t>结对共建活动</w:t>
      </w:r>
    </w:p>
    <w:p>
      <w:pPr>
        <w:shd w:val="clear" w:color="auto" w:fill="FFFFFF"/>
        <w:ind w:firstLine="482"/>
        <w:jc w:val="center"/>
        <w:rPr>
          <w:rFonts w:ascii="微软雅黑" w:hAnsi="微软雅黑" w:eastAsia="微软雅黑" w:cs="宋体"/>
          <w:b/>
          <w:bCs/>
          <w:color w:val="1B1B1B"/>
          <w:kern w:val="36"/>
        </w:rPr>
      </w:pPr>
    </w:p>
    <w:p>
      <w:pPr>
        <w:shd w:val="clear" w:color="auto" w:fill="FFFFFF"/>
        <w:ind w:firstLine="480"/>
        <w:rPr>
          <w:rFonts w:cs="宋体"/>
          <w:color w:val="333333"/>
          <w:kern w:val="0"/>
        </w:rPr>
      </w:pPr>
      <w:r>
        <w:rPr>
          <w:rFonts w:hint="eastAsia" w:cs="宋体"/>
          <w:b/>
          <w:bCs/>
          <w:color w:val="333333"/>
          <w:kern w:val="0"/>
        </w:rPr>
        <w:t>华大生科讯（通讯员：裴南琪）</w:t>
      </w:r>
      <w:r>
        <w:rPr>
          <w:rFonts w:hint="eastAsia" w:cs="宋体"/>
          <w:color w:val="333333"/>
          <w:kern w:val="0"/>
        </w:rPr>
        <w:t>为深入学习贯彻党的二十大精神，</w:t>
      </w:r>
      <w:r>
        <w:rPr>
          <w:rFonts w:hint="eastAsia" w:cs="宋体"/>
          <w:color w:val="333333"/>
          <w:kern w:val="0"/>
          <w:lang w:eastAsia="zh-CN"/>
        </w:rPr>
        <w:t>学习贯彻</w:t>
      </w:r>
      <w:r>
        <w:rPr>
          <w:rFonts w:hint="eastAsia" w:cs="宋体"/>
          <w:color w:val="333333"/>
          <w:kern w:val="0"/>
        </w:rPr>
        <w:t>习近平新时代中国特色社会主义思想主题教育，进一步加强</w:t>
      </w:r>
      <w:r>
        <w:rPr>
          <w:rFonts w:hint="eastAsia" w:cs="宋体"/>
          <w:color w:val="333333"/>
          <w:kern w:val="0"/>
          <w:lang w:eastAsia="zh-CN"/>
        </w:rPr>
        <w:t>我校</w:t>
      </w:r>
      <w:r>
        <w:rPr>
          <w:rFonts w:hint="eastAsia" w:cs="宋体"/>
          <w:color w:val="333333"/>
          <w:kern w:val="0"/>
        </w:rPr>
        <w:t>和兄弟院校交流合作，6月</w:t>
      </w:r>
      <w:r>
        <w:rPr>
          <w:rFonts w:hint="eastAsia" w:cs="宋体"/>
          <w:color w:val="333333"/>
          <w:kern w:val="0"/>
          <w:lang w:val="en-US" w:eastAsia="zh-CN"/>
        </w:rPr>
        <w:t>3</w:t>
      </w:r>
      <w:r>
        <w:rPr>
          <w:rFonts w:hint="eastAsia" w:cs="宋体"/>
          <w:color w:val="333333"/>
          <w:kern w:val="0"/>
        </w:rPr>
        <w:t>日，</w:t>
      </w:r>
      <w:r>
        <w:rPr>
          <w:rFonts w:hint="eastAsia" w:cs="宋体"/>
          <w:color w:val="333333"/>
          <w:kern w:val="0"/>
          <w:lang w:eastAsia="zh-CN"/>
        </w:rPr>
        <w:t>我校生命科学学院</w:t>
      </w:r>
      <w:r>
        <w:rPr>
          <w:rFonts w:hint="eastAsia" w:cs="宋体"/>
          <w:color w:val="333333"/>
          <w:kern w:val="0"/>
        </w:rPr>
        <w:t>硕士研究生第四党支部与入选首批高校“百个研究生样板党支部”的南京师范大学教师教育学院研究生生物地理党支部</w:t>
      </w:r>
      <w:r>
        <w:rPr>
          <w:rFonts w:hint="eastAsia" w:cs="宋体"/>
          <w:color w:val="333333"/>
          <w:kern w:val="0"/>
          <w:lang w:eastAsia="zh-CN"/>
        </w:rPr>
        <w:t>开展</w:t>
      </w:r>
      <w:r>
        <w:rPr>
          <w:rFonts w:hint="eastAsia" w:cs="宋体"/>
          <w:color w:val="333333"/>
          <w:kern w:val="0"/>
        </w:rPr>
        <w:t>结对共建活动。</w:t>
      </w:r>
    </w:p>
    <w:p>
      <w:pPr>
        <w:shd w:val="clear" w:color="auto" w:fill="FFFFFF"/>
        <w:ind w:firstLine="480"/>
        <w:rPr>
          <w:rFonts w:cs="宋体"/>
          <w:color w:val="333333"/>
          <w:kern w:val="0"/>
        </w:rPr>
      </w:pPr>
      <w:r>
        <w:rPr>
          <w:rFonts w:hint="eastAsia" w:cs="宋体"/>
          <w:color w:val="333333"/>
          <w:kern w:val="0"/>
          <w:lang w:eastAsia="zh-CN"/>
        </w:rPr>
        <w:t>我校生命科学学院硕士研究生第四党支部学生均为学科教学（生物）专业，坚持“党建</w:t>
      </w:r>
      <w:r>
        <w:rPr>
          <w:rFonts w:hint="eastAsia" w:cs="宋体"/>
          <w:color w:val="333333"/>
          <w:kern w:val="0"/>
          <w:lang w:val="en-US" w:eastAsia="zh-CN"/>
        </w:rPr>
        <w:t>+学科+社会服务</w:t>
      </w:r>
      <w:r>
        <w:rPr>
          <w:rFonts w:hint="eastAsia" w:cs="宋体"/>
          <w:color w:val="333333"/>
          <w:kern w:val="0"/>
          <w:lang w:eastAsia="zh-CN"/>
        </w:rPr>
        <w:t>”发展理念。本次活动</w:t>
      </w:r>
      <w:r>
        <w:rPr>
          <w:rFonts w:hint="eastAsia" w:cs="宋体"/>
          <w:color w:val="333333"/>
          <w:kern w:val="0"/>
        </w:rPr>
        <w:t>秉持“理论与实践并举”的战略，坚持群策聚力，联学互动。在经验交流环节，两校</w:t>
      </w:r>
      <w:r>
        <w:rPr>
          <w:rFonts w:hint="eastAsia" w:cs="宋体"/>
          <w:color w:val="333333"/>
          <w:kern w:val="0"/>
          <w:lang w:eastAsia="zh-CN"/>
        </w:rPr>
        <w:t>研究生</w:t>
      </w:r>
      <w:r>
        <w:rPr>
          <w:rFonts w:hint="eastAsia" w:cs="宋体"/>
          <w:color w:val="333333"/>
          <w:kern w:val="0"/>
        </w:rPr>
        <w:t>党支部书记围绕各自支部的特色优势和建设成果展开分享。</w:t>
      </w:r>
      <w:r>
        <w:rPr>
          <w:rFonts w:hint="eastAsia" w:cs="宋体"/>
          <w:color w:val="333333"/>
          <w:kern w:val="0"/>
          <w:lang w:eastAsia="zh-CN"/>
        </w:rPr>
        <w:t>南京师范大学研究生生物地理党支部</w:t>
      </w:r>
      <w:r>
        <w:rPr>
          <w:rFonts w:hint="eastAsia" w:cs="宋体"/>
          <w:color w:val="333333"/>
          <w:kern w:val="0"/>
        </w:rPr>
        <w:t>书记</w:t>
      </w:r>
      <w:r>
        <w:rPr>
          <w:rFonts w:hint="eastAsia" w:cs="宋体"/>
          <w:color w:val="333333"/>
          <w:kern w:val="0"/>
          <w:lang w:eastAsia="zh-CN"/>
        </w:rPr>
        <w:t>以《</w:t>
      </w:r>
      <w:r>
        <w:rPr>
          <w:rFonts w:hint="eastAsia" w:cs="宋体"/>
          <w:color w:val="333333"/>
          <w:kern w:val="0"/>
        </w:rPr>
        <w:t>强基赋能汇师力，踔厉奋发新征程</w:t>
      </w:r>
      <w:r>
        <w:rPr>
          <w:rFonts w:hint="eastAsia" w:cs="宋体"/>
          <w:color w:val="333333"/>
          <w:kern w:val="0"/>
          <w:lang w:eastAsia="zh-CN"/>
        </w:rPr>
        <w:t>》为</w:t>
      </w:r>
      <w:r>
        <w:rPr>
          <w:rFonts w:hint="eastAsia" w:cs="宋体"/>
          <w:color w:val="333333"/>
          <w:kern w:val="0"/>
        </w:rPr>
        <w:t>主题，围绕“强基固本聚合力，凝神聚气书党建”“四史学习志不渝，思政育人铸师魂”“笃行收佳绩，红星创先锋”“积淀英华常回顾，破旧立新展宏图”四方面，展示了本支部在意识形态、制度规范、队伍建设、社会实践等方面的创新做法，</w:t>
      </w:r>
      <w:r>
        <w:rPr>
          <w:rFonts w:hint="eastAsia" w:cs="宋体"/>
          <w:color w:val="333333"/>
          <w:kern w:val="0"/>
          <w:lang w:eastAsia="zh-CN"/>
        </w:rPr>
        <w:t>向与会师生分享了</w:t>
      </w:r>
      <w:r>
        <w:rPr>
          <w:rFonts w:hint="eastAsia" w:cs="宋体"/>
          <w:color w:val="333333"/>
          <w:kern w:val="0"/>
        </w:rPr>
        <w:t>在推进研究生样板党支部培育创建过程中的宝贵经验。</w:t>
      </w:r>
      <w:r>
        <w:rPr>
          <w:rFonts w:hint="eastAsia" w:cs="宋体"/>
          <w:color w:val="333333"/>
          <w:kern w:val="0"/>
          <w:lang w:eastAsia="zh-CN"/>
        </w:rPr>
        <w:t>我校生命科学学院硕士研究生第四党</w:t>
      </w:r>
      <w:r>
        <w:rPr>
          <w:rFonts w:hint="eastAsia" w:cs="宋体"/>
          <w:color w:val="333333"/>
          <w:kern w:val="0"/>
        </w:rPr>
        <w:t>支部</w:t>
      </w:r>
      <w:r>
        <w:rPr>
          <w:rFonts w:hint="eastAsia" w:cs="宋体"/>
          <w:color w:val="333333"/>
          <w:kern w:val="0"/>
          <w:lang w:eastAsia="zh-CN"/>
        </w:rPr>
        <w:t>副</w:t>
      </w:r>
      <w:r>
        <w:rPr>
          <w:rFonts w:hint="eastAsia" w:cs="宋体"/>
          <w:color w:val="333333"/>
          <w:kern w:val="0"/>
        </w:rPr>
        <w:t>书记张君蕾以</w:t>
      </w:r>
      <w:r>
        <w:rPr>
          <w:rFonts w:hint="eastAsia" w:cs="宋体"/>
          <w:color w:val="333333"/>
          <w:kern w:val="0"/>
          <w:lang w:eastAsia="zh-CN"/>
        </w:rPr>
        <w:t>《</w:t>
      </w:r>
      <w:r>
        <w:rPr>
          <w:rFonts w:hint="eastAsia" w:cs="宋体"/>
          <w:color w:val="333333"/>
          <w:kern w:val="0"/>
        </w:rPr>
        <w:t>培根铸魂，启智润心</w:t>
      </w:r>
      <w:r>
        <w:rPr>
          <w:rFonts w:hint="eastAsia" w:cs="宋体"/>
          <w:color w:val="333333"/>
          <w:kern w:val="0"/>
          <w:lang w:eastAsia="zh-CN"/>
        </w:rPr>
        <w:t>》</w:t>
      </w:r>
      <w:r>
        <w:rPr>
          <w:rFonts w:hint="eastAsia" w:cs="宋体"/>
          <w:color w:val="333333"/>
          <w:kern w:val="0"/>
        </w:rPr>
        <w:t>为主题，从“支部建设突出‘三聚’”“人才培养强调‘三进’”“在教育‘双减’中做好党建加法”三方面进行了工作汇报，突出强调了本支部在党的二十大精神的指引下，构建党建发展新途径和创设党建新范式的具体策略</w:t>
      </w:r>
      <w:r>
        <w:rPr>
          <w:rFonts w:hint="eastAsia" w:cs="宋体"/>
          <w:color w:val="333333"/>
          <w:kern w:val="0"/>
          <w:lang w:eastAsia="zh-CN"/>
        </w:rPr>
        <w:t>，提出“党建</w:t>
      </w:r>
      <w:r>
        <w:rPr>
          <w:rFonts w:hint="eastAsia" w:cs="宋体"/>
          <w:color w:val="333333"/>
          <w:kern w:val="0"/>
          <w:lang w:val="en-US" w:eastAsia="zh-CN"/>
        </w:rPr>
        <w:t>+校校合作</w:t>
      </w:r>
      <w:r>
        <w:rPr>
          <w:rFonts w:hint="eastAsia" w:cs="宋体"/>
          <w:color w:val="333333"/>
          <w:kern w:val="0"/>
          <w:lang w:eastAsia="zh-CN"/>
        </w:rPr>
        <w:t>”“党建</w:t>
      </w:r>
      <w:r>
        <w:rPr>
          <w:rFonts w:hint="eastAsia" w:cs="宋体"/>
          <w:color w:val="333333"/>
          <w:kern w:val="0"/>
          <w:lang w:val="en-US" w:eastAsia="zh-CN"/>
        </w:rPr>
        <w:t>+馆校合作</w:t>
      </w:r>
      <w:r>
        <w:rPr>
          <w:rFonts w:hint="eastAsia" w:cs="宋体"/>
          <w:color w:val="333333"/>
          <w:kern w:val="0"/>
          <w:lang w:eastAsia="zh-CN"/>
        </w:rPr>
        <w:t>”的发展布局</w:t>
      </w:r>
      <w:r>
        <w:rPr>
          <w:rFonts w:hint="eastAsia" w:cs="宋体"/>
          <w:color w:val="333333"/>
          <w:kern w:val="0"/>
        </w:rPr>
        <w:t>。在活动最后，</w:t>
      </w:r>
      <w:r>
        <w:rPr>
          <w:rFonts w:hint="eastAsia" w:cs="宋体"/>
          <w:color w:val="333333"/>
          <w:kern w:val="0"/>
          <w:lang w:eastAsia="zh-CN"/>
        </w:rPr>
        <w:t>生命科学学院党委办公室主任</w:t>
      </w:r>
      <w:r>
        <w:rPr>
          <w:rFonts w:hint="eastAsia" w:cs="宋体"/>
          <w:color w:val="333333"/>
          <w:kern w:val="0"/>
        </w:rPr>
        <w:t>邓淑文老师进行了总结发言，邓老师肯定了双方的党建成果，并且希望日后两院党支部继续加强交流，在合作中开拓思路、取长补短，构建起“资源共享、优势互补、互相促进、共同提高</w:t>
      </w:r>
      <w:r>
        <w:rPr>
          <w:rFonts w:hint="eastAsia" w:cs="宋体"/>
          <w:color w:val="333333"/>
          <w:kern w:val="0"/>
          <w:lang w:eastAsia="zh-CN"/>
        </w:rPr>
        <w:t>”</w:t>
      </w:r>
      <w:r>
        <w:rPr>
          <w:rFonts w:hint="eastAsia" w:cs="宋体"/>
          <w:color w:val="333333"/>
          <w:kern w:val="0"/>
        </w:rPr>
        <w:t>的工作新格局。</w:t>
      </w:r>
    </w:p>
    <w:p>
      <w:pPr>
        <w:shd w:val="clear" w:color="auto" w:fill="FFFFFF"/>
        <w:ind w:firstLine="480"/>
        <w:jc w:val="center"/>
        <w:rPr>
          <w:rFonts w:cs="宋体"/>
          <w:color w:val="333333"/>
          <w:kern w:val="0"/>
        </w:rPr>
      </w:pPr>
      <w:r>
        <w:rPr>
          <w:rFonts w:hint="eastAsia" w:cs="宋体"/>
          <w:color w:val="333333"/>
          <w:kern w:val="0"/>
        </w:rPr>
        <w:drawing>
          <wp:inline distT="0" distB="0" distL="0" distR="0">
            <wp:extent cx="5003800" cy="2912745"/>
            <wp:effectExtent l="0" t="0" r="6350" b="1905"/>
            <wp:docPr id="5985994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99472"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b="21509"/>
                    <a:stretch>
                      <a:fillRect/>
                    </a:stretch>
                  </pic:blipFill>
                  <pic:spPr>
                    <a:xfrm>
                      <a:off x="0" y="0"/>
                      <a:ext cx="5004465" cy="2913132"/>
                    </a:xfrm>
                    <a:prstGeom prst="rect">
                      <a:avLst/>
                    </a:prstGeom>
                    <a:noFill/>
                    <a:ln>
                      <a:noFill/>
                    </a:ln>
                  </pic:spPr>
                </pic:pic>
              </a:graphicData>
            </a:graphic>
          </wp:inline>
        </w:drawing>
      </w:r>
    </w:p>
    <w:p>
      <w:pPr>
        <w:shd w:val="clear" w:color="auto" w:fill="FFFFFF"/>
        <w:ind w:firstLine="480"/>
        <w:jc w:val="center"/>
        <w:rPr>
          <w:rFonts w:cs="宋体"/>
          <w:color w:val="333333"/>
          <w:kern w:val="0"/>
        </w:rPr>
      </w:pPr>
    </w:p>
    <w:p>
      <w:pPr>
        <w:shd w:val="clear" w:color="auto" w:fill="FFFFFF"/>
        <w:ind w:firstLine="480"/>
        <w:rPr>
          <w:rFonts w:cs="宋体"/>
          <w:color w:val="333333"/>
          <w:kern w:val="0"/>
        </w:rPr>
      </w:pPr>
      <w:r>
        <w:rPr>
          <w:rFonts w:hint="eastAsia" w:cs="宋体"/>
          <w:color w:val="333333"/>
          <w:kern w:val="0"/>
          <w:sz w:val="27"/>
          <w:szCs w:val="27"/>
        </w:rPr>
        <w:drawing>
          <wp:inline distT="0" distB="0" distL="0" distR="0">
            <wp:extent cx="5003800" cy="2741295"/>
            <wp:effectExtent l="0" t="0" r="6350" b="1905"/>
            <wp:docPr id="15752802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280208"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t="21991" b="5777"/>
                    <a:stretch>
                      <a:fillRect/>
                    </a:stretch>
                  </pic:blipFill>
                  <pic:spPr>
                    <a:xfrm>
                      <a:off x="0" y="0"/>
                      <a:ext cx="5004729" cy="2741804"/>
                    </a:xfrm>
                    <a:prstGeom prst="rect">
                      <a:avLst/>
                    </a:prstGeom>
                    <a:noFill/>
                    <a:ln>
                      <a:noFill/>
                    </a:ln>
                  </pic:spPr>
                </pic:pic>
              </a:graphicData>
            </a:graphic>
          </wp:inline>
        </w:drawing>
      </w:r>
    </w:p>
    <w:p>
      <w:pPr>
        <w:shd w:val="clear" w:color="auto" w:fill="FFFFFF"/>
        <w:ind w:firstLine="480"/>
        <w:rPr>
          <w:rFonts w:cs="宋体"/>
          <w:color w:val="333333"/>
          <w:kern w:val="0"/>
        </w:rPr>
      </w:pPr>
    </w:p>
    <w:p>
      <w:pPr>
        <w:shd w:val="clear" w:color="auto" w:fill="FFFFFF"/>
        <w:ind w:firstLine="480"/>
        <w:rPr>
          <w:rFonts w:cs="宋体"/>
          <w:color w:val="333333"/>
          <w:kern w:val="0"/>
        </w:rPr>
      </w:pPr>
      <w:r>
        <w:rPr>
          <w:rFonts w:hint="eastAsia" w:cs="宋体"/>
          <w:color w:val="333333"/>
          <w:kern w:val="0"/>
        </w:rPr>
        <w:t>在实地参观环节，两校</w:t>
      </w:r>
      <w:r>
        <w:rPr>
          <w:rFonts w:hint="eastAsia" w:cs="宋体"/>
          <w:color w:val="333333"/>
          <w:kern w:val="0"/>
          <w:lang w:eastAsia="zh-CN"/>
        </w:rPr>
        <w:t>师生前往</w:t>
      </w:r>
      <w:r>
        <w:rPr>
          <w:rFonts w:hint="eastAsia" w:cs="宋体"/>
          <w:color w:val="333333"/>
          <w:kern w:val="0"/>
        </w:rPr>
        <w:t>辛亥革命纪念馆</w:t>
      </w:r>
      <w:r>
        <w:rPr>
          <w:rFonts w:hint="eastAsia" w:cs="宋体"/>
          <w:color w:val="333333"/>
          <w:kern w:val="0"/>
          <w:lang w:eastAsia="zh-CN"/>
        </w:rPr>
        <w:t>进行红色学习</w:t>
      </w:r>
      <w:r>
        <w:rPr>
          <w:rFonts w:hint="eastAsia" w:cs="宋体"/>
          <w:color w:val="333333"/>
          <w:kern w:val="0"/>
        </w:rPr>
        <w:t>。同志们在讲解员的带领下走进各展厅，通过亲身感受和探究，追忆那段峥嵘岁月，深入了解了辛亥革命的发展历程，感受到革命先贤不屈的精神和甘于奉献的高尚情操。参观结束后，同志们纷纷表示感触颇深，表明未来应当更加珍惜时代赋予的历史使命，厚植家国情怀和爱国主义精神，在新时代建设美丽祖国的伟大征程中发挥应有的作用。</w:t>
      </w:r>
    </w:p>
    <w:p>
      <w:pPr>
        <w:shd w:val="clear" w:color="auto" w:fill="FFFFFF"/>
        <w:ind w:firstLine="480"/>
        <w:rPr>
          <w:rFonts w:cs="宋体"/>
          <w:color w:val="333333"/>
          <w:kern w:val="0"/>
        </w:rPr>
      </w:pPr>
      <w:r>
        <w:rPr>
          <w:rFonts w:hint="eastAsia" w:cs="宋体"/>
          <w:color w:val="333333"/>
          <w:kern w:val="0"/>
          <w:sz w:val="27"/>
          <w:szCs w:val="27"/>
        </w:rPr>
        <w:drawing>
          <wp:inline distT="0" distB="0" distL="0" distR="0">
            <wp:extent cx="5003800" cy="2973070"/>
            <wp:effectExtent l="0" t="0" r="6350" b="0"/>
            <wp:docPr id="5801017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101703"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b="14483"/>
                    <a:stretch>
                      <a:fillRect/>
                    </a:stretch>
                  </pic:blipFill>
                  <pic:spPr>
                    <a:xfrm>
                      <a:off x="0" y="0"/>
                      <a:ext cx="5009970" cy="2976736"/>
                    </a:xfrm>
                    <a:prstGeom prst="rect">
                      <a:avLst/>
                    </a:prstGeom>
                    <a:noFill/>
                    <a:ln>
                      <a:noFill/>
                    </a:ln>
                  </pic:spPr>
                </pic:pic>
              </a:graphicData>
            </a:graphic>
          </wp:inline>
        </w:drawing>
      </w:r>
    </w:p>
    <w:p>
      <w:pPr>
        <w:shd w:val="clear" w:color="auto" w:fill="FFFFFF"/>
        <w:ind w:firstLine="480"/>
        <w:rPr>
          <w:rFonts w:cs="宋体"/>
          <w:color w:val="333333"/>
          <w:kern w:val="0"/>
        </w:rPr>
      </w:pPr>
    </w:p>
    <w:p>
      <w:pPr>
        <w:shd w:val="clear" w:color="auto" w:fill="FFFFFF"/>
        <w:ind w:firstLine="480"/>
        <w:rPr>
          <w:rFonts w:cs="宋体"/>
          <w:color w:val="333333"/>
          <w:kern w:val="0"/>
        </w:rPr>
      </w:pPr>
      <w:r>
        <w:rPr>
          <w:rFonts w:ascii="微软雅黑" w:hAnsi="微软雅黑" w:eastAsia="微软雅黑" w:cs="宋体"/>
          <w:color w:val="333333"/>
          <w:kern w:val="0"/>
          <w:sz w:val="21"/>
          <w:szCs w:val="21"/>
        </w:rPr>
        <w:drawing>
          <wp:inline distT="0" distB="0" distL="0" distR="0">
            <wp:extent cx="5041900" cy="2960370"/>
            <wp:effectExtent l="0" t="0" r="6350" b="0"/>
            <wp:docPr id="5681867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86767"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t="5030" b="16495"/>
                    <a:stretch>
                      <a:fillRect/>
                    </a:stretch>
                  </pic:blipFill>
                  <pic:spPr>
                    <a:xfrm>
                      <a:off x="0" y="0"/>
                      <a:ext cx="5041900" cy="2960370"/>
                    </a:xfrm>
                    <a:prstGeom prst="rect">
                      <a:avLst/>
                    </a:prstGeom>
                    <a:noFill/>
                    <a:ln>
                      <a:noFill/>
                    </a:ln>
                  </pic:spPr>
                </pic:pic>
              </a:graphicData>
            </a:graphic>
          </wp:inline>
        </w:drawing>
      </w:r>
    </w:p>
    <w:p>
      <w:pPr>
        <w:shd w:val="clear" w:color="auto" w:fill="FFFFFF"/>
        <w:ind w:firstLine="480"/>
        <w:rPr>
          <w:rFonts w:cs="宋体"/>
          <w:color w:val="333333"/>
          <w:kern w:val="0"/>
        </w:rPr>
      </w:pPr>
      <w:r>
        <w:rPr>
          <w:rFonts w:ascii="微软雅黑" w:hAnsi="微软雅黑" w:eastAsia="微软雅黑" w:cs="宋体"/>
          <w:color w:val="333333"/>
          <w:kern w:val="0"/>
          <w:sz w:val="21"/>
          <w:szCs w:val="21"/>
        </w:rPr>
        <w:drawing>
          <wp:inline distT="0" distB="0" distL="0" distR="0">
            <wp:extent cx="5041900" cy="3044825"/>
            <wp:effectExtent l="0" t="0" r="6350" b="3175"/>
            <wp:docPr id="7561498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4984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t="19719"/>
                    <a:stretch>
                      <a:fillRect/>
                    </a:stretch>
                  </pic:blipFill>
                  <pic:spPr>
                    <a:xfrm>
                      <a:off x="0" y="0"/>
                      <a:ext cx="5042781" cy="3045357"/>
                    </a:xfrm>
                    <a:prstGeom prst="rect">
                      <a:avLst/>
                    </a:prstGeom>
                    <a:noFill/>
                    <a:ln>
                      <a:noFill/>
                    </a:ln>
                  </pic:spPr>
                </pic:pic>
              </a:graphicData>
            </a:graphic>
          </wp:inline>
        </w:drawing>
      </w:r>
    </w:p>
    <w:p>
      <w:pPr>
        <w:shd w:val="clear" w:color="auto" w:fill="FFFFFF"/>
        <w:ind w:firstLine="480"/>
        <w:rPr>
          <w:rFonts w:cs="宋体"/>
          <w:color w:val="333333"/>
          <w:kern w:val="0"/>
        </w:rPr>
      </w:pPr>
    </w:p>
    <w:p>
      <w:pPr>
        <w:shd w:val="clear" w:color="auto" w:fill="FFFFFF"/>
        <w:ind w:firstLine="480"/>
        <w:rPr>
          <w:rFonts w:cs="宋体"/>
          <w:color w:val="333333"/>
          <w:kern w:val="0"/>
        </w:rPr>
      </w:pPr>
      <w:r>
        <w:rPr>
          <w:rFonts w:hint="eastAsia" w:cs="宋体"/>
          <w:color w:val="333333"/>
          <w:kern w:val="0"/>
        </w:rPr>
        <w:t>本次结对共建活动是</w:t>
      </w:r>
      <w:r>
        <w:rPr>
          <w:rFonts w:hint="eastAsia" w:cs="宋体"/>
          <w:color w:val="333333"/>
          <w:kern w:val="0"/>
          <w:lang w:eastAsia="zh-CN"/>
        </w:rPr>
        <w:t>生命科学学院</w:t>
      </w:r>
      <w:r>
        <w:rPr>
          <w:rFonts w:hint="eastAsia" w:cs="宋体"/>
          <w:color w:val="333333"/>
          <w:kern w:val="0"/>
        </w:rPr>
        <w:t>落实聚焦一流、奋勇争先目标实现的重要举措，旨在通过理论与实际的结合，学习借鉴兄弟院校在</w:t>
      </w:r>
      <w:r>
        <w:rPr>
          <w:rFonts w:hint="eastAsia" w:cs="宋体"/>
          <w:color w:val="333333"/>
          <w:kern w:val="0"/>
          <w:lang w:eastAsia="zh-CN"/>
        </w:rPr>
        <w:t>培育创建研究生样板党支部</w:t>
      </w:r>
      <w:r>
        <w:rPr>
          <w:rFonts w:hint="eastAsia" w:cs="宋体"/>
          <w:color w:val="333333"/>
          <w:kern w:val="0"/>
        </w:rPr>
        <w:t>工作方面的宝贵经验，带动党支部</w:t>
      </w:r>
      <w:r>
        <w:rPr>
          <w:rFonts w:hint="eastAsia" w:cs="宋体"/>
          <w:color w:val="333333"/>
          <w:kern w:val="0"/>
          <w:lang w:eastAsia="zh-CN"/>
        </w:rPr>
        <w:t>建设</w:t>
      </w:r>
      <w:r>
        <w:rPr>
          <w:rFonts w:hint="eastAsia" w:cs="宋体"/>
          <w:color w:val="333333"/>
          <w:kern w:val="0"/>
        </w:rPr>
        <w:t>全面进步全面过硬</w:t>
      </w:r>
      <w:r>
        <w:rPr>
          <w:rFonts w:hint="eastAsia" w:cs="宋体"/>
          <w:color w:val="333333"/>
          <w:kern w:val="0"/>
          <w:lang w:eastAsia="zh-CN"/>
        </w:rPr>
        <w:t>。（</w:t>
      </w:r>
      <w:r>
        <w:rPr>
          <w:rFonts w:hint="eastAsia" w:cs="宋体"/>
          <w:color w:val="333333"/>
          <w:kern w:val="0"/>
        </w:rPr>
        <w:t>审读人：</w:t>
      </w:r>
      <w:r>
        <w:rPr>
          <w:rFonts w:hint="eastAsia" w:cs="宋体"/>
          <w:color w:val="333333"/>
          <w:kern w:val="0"/>
          <w:lang w:eastAsia="zh-CN"/>
        </w:rPr>
        <w:t>姚珂、邓淑文）</w:t>
      </w:r>
    </w:p>
    <w:bookmarkEnd w:id="0"/>
    <w:p>
      <w:pPr>
        <w:spacing w:line="400" w:lineRule="exact"/>
      </w:pPr>
    </w:p>
    <w:p>
      <w:pPr>
        <w:jc w:val="center"/>
      </w:pPr>
    </w:p>
    <w:p/>
    <w:p>
      <w:pPr>
        <w:jc w:val="center"/>
      </w:pPr>
    </w:p>
    <w:p/>
    <w:p>
      <w:pPr>
        <w:jc w:val="cente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FkMTQ2NTI4NzcwOWRmOWIzNjA5Njk5ZTg1YThiN2QifQ=="/>
  </w:docVars>
  <w:rsids>
    <w:rsidRoot w:val="00A86D95"/>
    <w:rsid w:val="00015EC3"/>
    <w:rsid w:val="00037BF8"/>
    <w:rsid w:val="000812F6"/>
    <w:rsid w:val="000A5786"/>
    <w:rsid w:val="000A6D0B"/>
    <w:rsid w:val="000E5CAA"/>
    <w:rsid w:val="00121320"/>
    <w:rsid w:val="0019444E"/>
    <w:rsid w:val="001D6F9A"/>
    <w:rsid w:val="001F0E24"/>
    <w:rsid w:val="002639E2"/>
    <w:rsid w:val="002672E9"/>
    <w:rsid w:val="002C50DA"/>
    <w:rsid w:val="003039FE"/>
    <w:rsid w:val="003437AC"/>
    <w:rsid w:val="003A797E"/>
    <w:rsid w:val="003F108C"/>
    <w:rsid w:val="00432936"/>
    <w:rsid w:val="004E394C"/>
    <w:rsid w:val="0055658F"/>
    <w:rsid w:val="006723CF"/>
    <w:rsid w:val="00700911"/>
    <w:rsid w:val="007743B5"/>
    <w:rsid w:val="007D4802"/>
    <w:rsid w:val="00895AC4"/>
    <w:rsid w:val="0090463D"/>
    <w:rsid w:val="009113DF"/>
    <w:rsid w:val="0096345F"/>
    <w:rsid w:val="00A127D5"/>
    <w:rsid w:val="00A65524"/>
    <w:rsid w:val="00A86D95"/>
    <w:rsid w:val="00B76DC5"/>
    <w:rsid w:val="00CB1881"/>
    <w:rsid w:val="00CE1E05"/>
    <w:rsid w:val="00D632D7"/>
    <w:rsid w:val="00D94F15"/>
    <w:rsid w:val="00DA5388"/>
    <w:rsid w:val="00DD0B0C"/>
    <w:rsid w:val="00E26783"/>
    <w:rsid w:val="00E56097"/>
    <w:rsid w:val="00E62F77"/>
    <w:rsid w:val="035E4919"/>
    <w:rsid w:val="048F7C19"/>
    <w:rsid w:val="057228FE"/>
    <w:rsid w:val="091004C6"/>
    <w:rsid w:val="15CE3B81"/>
    <w:rsid w:val="24AF419C"/>
    <w:rsid w:val="28CA3524"/>
    <w:rsid w:val="2CB745C8"/>
    <w:rsid w:val="2DFB2CA9"/>
    <w:rsid w:val="35AF1F77"/>
    <w:rsid w:val="364C4922"/>
    <w:rsid w:val="3ABE4296"/>
    <w:rsid w:val="3BD01499"/>
    <w:rsid w:val="53797EAF"/>
    <w:rsid w:val="5A086216"/>
    <w:rsid w:val="5AA20705"/>
    <w:rsid w:val="676856EC"/>
    <w:rsid w:val="69BD249C"/>
    <w:rsid w:val="6E8A0EEA"/>
    <w:rsid w:val="6F525DFE"/>
    <w:rsid w:val="6FE17F5D"/>
    <w:rsid w:val="71C1726B"/>
    <w:rsid w:val="775274B9"/>
    <w:rsid w:val="78370287"/>
    <w:rsid w:val="7B1D6072"/>
    <w:rsid w:val="7D9D29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宋体" w:hAnsi="宋体"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jc w:val="both"/>
    </w:pPr>
    <w:rPr>
      <w:rFonts w:ascii="宋体" w:hAnsi="宋体" w:eastAsia="宋体" w:cstheme="minorBidi"/>
      <w:kern w:val="2"/>
      <w:sz w:val="24"/>
      <w:szCs w:val="24"/>
      <w:lang w:val="en-US" w:eastAsia="zh-CN" w:bidi="ar-SA"/>
    </w:rPr>
  </w:style>
  <w:style w:type="paragraph" w:styleId="2">
    <w:name w:val="heading 1"/>
    <w:basedOn w:val="1"/>
    <w:next w:val="1"/>
    <w:link w:val="9"/>
    <w:qFormat/>
    <w:uiPriority w:val="9"/>
    <w:pPr>
      <w:spacing w:before="100" w:beforeAutospacing="1" w:after="100" w:afterAutospacing="1" w:line="240" w:lineRule="auto"/>
      <w:jc w:val="left"/>
      <w:outlineLvl w:val="0"/>
    </w:pPr>
    <w:rPr>
      <w:rFonts w:cs="宋体"/>
      <w:b/>
      <w:bCs/>
      <w:kern w:val="36"/>
      <w:sz w:val="48"/>
      <w:szCs w:val="48"/>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2"/>
    <w:unhideWhenUsed/>
    <w:qFormat/>
    <w:uiPriority w:val="99"/>
    <w:pPr>
      <w:tabs>
        <w:tab w:val="center" w:pos="4153"/>
        <w:tab w:val="right" w:pos="8306"/>
      </w:tabs>
      <w:snapToGrid w:val="0"/>
      <w:spacing w:line="240" w:lineRule="auto"/>
      <w:jc w:val="left"/>
    </w:pPr>
    <w:rPr>
      <w:sz w:val="18"/>
      <w:szCs w:val="18"/>
    </w:rPr>
  </w:style>
  <w:style w:type="paragraph" w:styleId="4">
    <w:name w:val="header"/>
    <w:basedOn w:val="1"/>
    <w:link w:val="11"/>
    <w:unhideWhenUsed/>
    <w:qFormat/>
    <w:uiPriority w:val="99"/>
    <w:pPr>
      <w:tabs>
        <w:tab w:val="center" w:pos="4153"/>
        <w:tab w:val="right" w:pos="8306"/>
      </w:tabs>
      <w:snapToGrid w:val="0"/>
      <w:spacing w:line="240" w:lineRule="auto"/>
      <w:jc w:val="center"/>
    </w:pPr>
    <w:rPr>
      <w:sz w:val="18"/>
      <w:szCs w:val="18"/>
    </w:rPr>
  </w:style>
  <w:style w:type="paragraph" w:styleId="5">
    <w:name w:val="Normal (Web)"/>
    <w:basedOn w:val="1"/>
    <w:semiHidden/>
    <w:unhideWhenUsed/>
    <w:qFormat/>
    <w:uiPriority w:val="99"/>
    <w:pPr>
      <w:spacing w:before="100" w:beforeAutospacing="1" w:after="100" w:afterAutospacing="1" w:line="240" w:lineRule="auto"/>
      <w:jc w:val="left"/>
    </w:pPr>
    <w:rPr>
      <w:rFonts w:cs="宋体"/>
      <w:kern w:val="0"/>
    </w:rPr>
  </w:style>
  <w:style w:type="character" w:styleId="8">
    <w:name w:val="Strong"/>
    <w:basedOn w:val="7"/>
    <w:qFormat/>
    <w:uiPriority w:val="22"/>
    <w:rPr>
      <w:b/>
      <w:bCs/>
    </w:rPr>
  </w:style>
  <w:style w:type="character" w:customStyle="1" w:styleId="9">
    <w:name w:val="标题 1 字符"/>
    <w:basedOn w:val="7"/>
    <w:link w:val="2"/>
    <w:qFormat/>
    <w:uiPriority w:val="9"/>
    <w:rPr>
      <w:rFonts w:cs="宋体"/>
      <w:b/>
      <w:bCs/>
      <w:kern w:val="36"/>
      <w:sz w:val="48"/>
      <w:szCs w:val="48"/>
    </w:rPr>
  </w:style>
  <w:style w:type="paragraph" w:customStyle="1" w:styleId="10">
    <w:name w:val="arti_metas1"/>
    <w:basedOn w:val="1"/>
    <w:qFormat/>
    <w:uiPriority w:val="0"/>
    <w:pPr>
      <w:spacing w:before="100" w:beforeAutospacing="1" w:after="100" w:afterAutospacing="1" w:line="240" w:lineRule="auto"/>
      <w:jc w:val="center"/>
    </w:pPr>
    <w:rPr>
      <w:rFonts w:ascii="微软雅黑" w:hAnsi="微软雅黑" w:eastAsia="微软雅黑" w:cs="宋体"/>
      <w:color w:val="3C3C3C"/>
      <w:kern w:val="0"/>
      <w:sz w:val="21"/>
      <w:szCs w:val="21"/>
    </w:rPr>
  </w:style>
  <w:style w:type="character" w:customStyle="1" w:styleId="11">
    <w:name w:val="页眉 字符"/>
    <w:basedOn w:val="7"/>
    <w:link w:val="4"/>
    <w:qFormat/>
    <w:uiPriority w:val="99"/>
    <w:rPr>
      <w:sz w:val="18"/>
      <w:szCs w:val="18"/>
    </w:rPr>
  </w:style>
  <w:style w:type="character" w:customStyle="1" w:styleId="12">
    <w:name w:val="页脚 字符"/>
    <w:basedOn w:val="7"/>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147</Words>
  <Characters>843</Characters>
  <Lines>7</Lines>
  <Paragraphs>1</Paragraphs>
  <TotalTime>1</TotalTime>
  <ScaleCrop>false</ScaleCrop>
  <LinksUpToDate>false</LinksUpToDate>
  <CharactersWithSpaces>989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2023-06-06T08:24:00Z</dcterms:created>
  <dc:creator>裴 南琪</dc:creator>
  <cp:lastModifiedBy>邓</cp:lastModifiedBy>
  <dcterms:modified xsi:type="dcterms:W3CDTF">2023-06-08T09:16:41Z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73B1497271644E6690890492824BE6D4_12</vt:lpwstr>
  </property>
</Properties>
</file>