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b/>
          <w:bCs/>
          <w:sz w:val="28"/>
          <w:szCs w:val="28"/>
        </w:rPr>
      </w:pPr>
      <w:bookmarkStart w:id="0" w:name="_GoBack"/>
      <w:r>
        <w:rPr>
          <w:rFonts w:hint="eastAsia" w:ascii="黑体" w:hAnsi="黑体" w:eastAsia="黑体" w:cs="Times New Roman"/>
          <w:sz w:val="30"/>
          <w:szCs w:val="30"/>
        </w:rPr>
        <w:t xml:space="preserve">附件1：       </w:t>
      </w:r>
      <w:r>
        <w:rPr>
          <w:rFonts w:hint="eastAsia" w:ascii="宋体" w:hAnsi="宋体" w:eastAsia="宋体" w:cs="Times New Roman"/>
          <w:b/>
          <w:bCs/>
          <w:sz w:val="28"/>
          <w:szCs w:val="28"/>
        </w:rPr>
        <w:t>第2</w:t>
      </w:r>
      <w:r>
        <w:rPr>
          <w:rFonts w:ascii="宋体" w:hAnsi="宋体" w:eastAsia="宋体" w:cs="Times New Roman"/>
          <w:b/>
          <w:bCs/>
          <w:sz w:val="28"/>
          <w:szCs w:val="28"/>
        </w:rPr>
        <w:t>2</w:t>
      </w:r>
      <w:r>
        <w:rPr>
          <w:rFonts w:hint="eastAsia" w:ascii="宋体" w:hAnsi="宋体" w:eastAsia="宋体" w:cs="Times New Roman"/>
          <w:b/>
          <w:bCs/>
          <w:sz w:val="28"/>
          <w:szCs w:val="28"/>
        </w:rPr>
        <w:t>期教工入党积极分子培训班课程安排表</w:t>
      </w:r>
    </w:p>
    <w:bookmarkEnd w:id="0"/>
    <w:p>
      <w:pPr>
        <w:ind w:firstLine="562" w:firstLineChars="200"/>
        <w:jc w:val="center"/>
        <w:rPr>
          <w:rFonts w:ascii="宋体" w:hAnsi="宋体" w:eastAsia="宋体" w:cs="Times New Roman"/>
          <w:b/>
          <w:bCs/>
          <w:sz w:val="28"/>
          <w:szCs w:val="28"/>
        </w:rPr>
      </w:pPr>
      <w:r>
        <w:rPr>
          <w:rFonts w:hint="eastAsia" w:ascii="宋体" w:hAnsi="宋体" w:eastAsia="宋体" w:cs="Times New Roman"/>
          <w:b/>
          <w:bCs/>
          <w:sz w:val="28"/>
          <w:szCs w:val="28"/>
        </w:rPr>
        <w:t>（一）必修课程列表</w:t>
      </w:r>
    </w:p>
    <w:tbl>
      <w:tblPr>
        <w:tblStyle w:val="3"/>
        <w:tblW w:w="8760" w:type="dxa"/>
        <w:tblInd w:w="0" w:type="dxa"/>
        <w:tblLayout w:type="fixed"/>
        <w:tblCellMar>
          <w:top w:w="0" w:type="dxa"/>
          <w:left w:w="0" w:type="dxa"/>
          <w:bottom w:w="0" w:type="dxa"/>
          <w:right w:w="0" w:type="dxa"/>
        </w:tblCellMar>
      </w:tblPr>
      <w:tblGrid>
        <w:gridCol w:w="771"/>
        <w:gridCol w:w="4051"/>
        <w:gridCol w:w="788"/>
        <w:gridCol w:w="3150"/>
      </w:tblGrid>
      <w:tr>
        <w:tblPrEx>
          <w:tblCellMar>
            <w:top w:w="0" w:type="dxa"/>
            <w:left w:w="0" w:type="dxa"/>
            <w:bottom w:w="0" w:type="dxa"/>
            <w:right w:w="0" w:type="dxa"/>
          </w:tblCellMar>
        </w:tblPrEx>
        <w:trPr>
          <w:trHeight w:val="624"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b/>
                <w:color w:val="000000"/>
                <w:kern w:val="0"/>
                <w:sz w:val="24"/>
                <w:szCs w:val="24"/>
                <w:lang w:bidi="ar"/>
              </w:rPr>
            </w:pPr>
            <w:r>
              <w:rPr>
                <w:rFonts w:ascii="Times New Roman" w:hAnsi="Times New Roman" w:eastAsia="仿宋" w:cs="Times New Roman"/>
                <w:b/>
                <w:color w:val="000000"/>
                <w:kern w:val="0"/>
                <w:sz w:val="24"/>
                <w:szCs w:val="24"/>
                <w:lang w:bidi="ar"/>
              </w:rPr>
              <w:t>模块</w:t>
            </w:r>
          </w:p>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名称</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课程名称</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主讲人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单位与职务</w:t>
            </w:r>
          </w:p>
        </w:tc>
      </w:tr>
      <w:tr>
        <w:tblPrEx>
          <w:tblCellMar>
            <w:top w:w="0" w:type="dxa"/>
            <w:left w:w="0" w:type="dxa"/>
            <w:bottom w:w="0" w:type="dxa"/>
            <w:right w:w="0" w:type="dxa"/>
          </w:tblCellMar>
        </w:tblPrEx>
        <w:trPr>
          <w:trHeight w:val="62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思想</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政治</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理论</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百年大党开创民族复兴辉煌未来的政治宣言——学习习近平总书记“七一”重要讲话精神</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颜晓峰</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天津大学马克思主义学院院长、教授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将“中国之治”推向更高境界——深入学习领会《习近平谈治国理政》第三卷</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刘  春</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我国“十四五”教育规划编制面对的形势与特点</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桑锦龙</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北京教育科学研究院副院长、研究员</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如何发展中国特色世界先进水平的优质教育</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马陆亭</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教育部教育发展研究中心副主任</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深刻把握新时代党的建设总体要求  培养担当民族复兴大任的时代新人</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冯</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首都经济贸易大学原党委书记、教授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"https://study.enaea.edu.cn/kecheng/detail_283273" \o "https://study.enaea.edu.cn/kecheng/detail_283273"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不忘育人初心 提升从业境界</w:t>
            </w:r>
            <w:r>
              <w:rPr>
                <w:rFonts w:ascii="Times New Roman" w:hAnsi="Times New Roman" w:eastAsia="仿宋" w:cs="Times New Roman"/>
                <w:color w:val="000000"/>
                <w:sz w:val="24"/>
                <w:szCs w:val="24"/>
                <w:u w:val="single"/>
              </w:rPr>
              <w:fldChar w:fldCharType="end"/>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李丹青</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中国计量大学标准化学院院长</w:t>
            </w:r>
            <w:r>
              <w:rPr>
                <w:rFonts w:hint="eastAsia" w:ascii="Times New Roman" w:hAnsi="Times New Roman" w:eastAsia="仿宋" w:cs="Times New Roman"/>
                <w:color w:val="000000"/>
                <w:kern w:val="0"/>
                <w:sz w:val="24"/>
                <w:szCs w:val="24"/>
                <w:lang w:bidi="ar"/>
              </w:rPr>
              <w:t>、</w:t>
            </w:r>
            <w:r>
              <w:rPr>
                <w:rFonts w:ascii="Times New Roman" w:hAnsi="Times New Roman" w:eastAsia="仿宋" w:cs="Times New Roman"/>
                <w:color w:val="000000"/>
                <w:kern w:val="0"/>
                <w:sz w:val="24"/>
                <w:szCs w:val="24"/>
                <w:lang w:bidi="ar"/>
              </w:rPr>
              <w:t>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建设具有强大凝聚力和引领力的社会主义意识形态</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寇清杰</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南开大学马克思主义学院教授</w:t>
            </w:r>
          </w:p>
        </w:tc>
      </w:tr>
      <w:tr>
        <w:tblPrEx>
          <w:tblCellMar>
            <w:top w:w="0" w:type="dxa"/>
            <w:left w:w="0" w:type="dxa"/>
            <w:bottom w:w="0" w:type="dxa"/>
            <w:right w:w="0" w:type="dxa"/>
          </w:tblCellMar>
        </w:tblPrEx>
        <w:trPr>
          <w:trHeight w:val="62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hint="eastAsia" w:ascii="Times New Roman" w:hAnsi="Times New Roman" w:eastAsia="仿宋" w:cs="Times New Roman"/>
                <w:b/>
                <w:bCs/>
                <w:color w:val="000000"/>
                <w:kern w:val="0"/>
                <w:sz w:val="24"/>
                <w:szCs w:val="24"/>
                <w:lang w:bidi="ar"/>
              </w:rPr>
              <w:t>党史</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教育</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中国共产党的创立</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祝  彦</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中国共产党与新中国的成立</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王新生</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原中共中央党史研究室研究员</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中国共产党在社会主义革命和建设时期的奋斗历程及经验启示</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罗平汉</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党对社会主义建设道路的探索</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匡家在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中共中央党校（国家行政学院）副教授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中国共产党在改革开放和社会主义现代化建设时期的奋斗历程和经验启示         </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沈传亮</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在徘徊中前进和实现伟大的历史转折</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沈传亮</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党章</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和</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党的</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基本</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知识</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深入学习十九大党章修正案，坚持制度治党</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孙熙国</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北京大学马克思主义学院教授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学习贯彻《中国共产党普通高等学校基层组织工作条例》辅导报告</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魏士强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教育部思想政治工作司司长</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新时代党员教育管理工作的基本遵循——学习《中国共产党党员教育管理工作条例》</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王</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莉</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《2019-2023年全国党员教育培训工作规划》学习解读</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刘</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春</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党的指导思想的创新与发展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郝立新</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中国人民大学马克思主义学院原院长、教授</w:t>
            </w:r>
          </w:p>
        </w:tc>
      </w:tr>
      <w:tr>
        <w:tblPrEx>
          <w:tblCellMar>
            <w:top w:w="0" w:type="dxa"/>
            <w:left w:w="0" w:type="dxa"/>
            <w:bottom w:w="0" w:type="dxa"/>
            <w:right w:w="0" w:type="dxa"/>
          </w:tblCellMar>
        </w:tblPrEx>
        <w:trPr>
          <w:trHeight w:val="62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理想</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信念</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教育</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挺起共产党人的精神脊梁——学习习近平总书记关于坚定理想信念的重要论述</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陈冬生</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《共产党宣言》与共产党人的理想信念</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王海滨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中共中央党校（国家行政学院）副教授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坚守信仰 绝对忠诚 不忘初心 牢记使命</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刘玉平</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刘光典烈士之子</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在真学真信中坚定理想信念，在学思践悟中牢记初心使命</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陈冬生</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中共中央党校（国家行政学院）教授</w:t>
            </w:r>
          </w:p>
        </w:tc>
      </w:tr>
      <w:tr>
        <w:tblPrEx>
          <w:tblCellMar>
            <w:top w:w="0" w:type="dxa"/>
            <w:left w:w="0" w:type="dxa"/>
            <w:bottom w:w="0" w:type="dxa"/>
            <w:right w:w="0" w:type="dxa"/>
          </w:tblCellMar>
        </w:tblPrEx>
        <w:trPr>
          <w:trHeight w:val="624"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岗位</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示范</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引领</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黄大年先进事迹报告</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专题片</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如铁纪实万千字 留与后人鉴丹心——萧锋夫妇的日记情怀</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萧南溪</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江西干部学院红军后代授课团成员</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"https://study.enaea.edu.cn/kecheng/detail_290575" \o "https://study.enaea.edu.cn/kecheng/detail_290575"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常修为师之德，常怀崇教之心</w:t>
            </w:r>
            <w:r>
              <w:rPr>
                <w:rFonts w:ascii="Times New Roman" w:hAnsi="Times New Roman" w:eastAsia="仿宋" w:cs="Times New Roman"/>
                <w:color w:val="000000"/>
                <w:sz w:val="24"/>
                <w:szCs w:val="24"/>
                <w:u w:val="single"/>
              </w:rPr>
              <w:fldChar w:fldCharType="end"/>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杨宗丽</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全国模范教师、中央民族大学马克思主义学院教授</w:t>
            </w:r>
          </w:p>
        </w:tc>
      </w:tr>
      <w:tr>
        <w:tblPrEx>
          <w:tblCellMar>
            <w:top w:w="0" w:type="dxa"/>
            <w:left w:w="0" w:type="dxa"/>
            <w:bottom w:w="0" w:type="dxa"/>
            <w:right w:w="0" w:type="dxa"/>
          </w:tblCellMar>
        </w:tblPrEx>
        <w:trPr>
          <w:trHeight w:val="6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感恩 珍惜 奋斗，争做新时代立德树人的奋斗者</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龙</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兵</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全国模范教师、湖南大学马克思主义学院副院长、教授</w:t>
            </w:r>
          </w:p>
        </w:tc>
      </w:tr>
    </w:tbl>
    <w:p>
      <w:pPr>
        <w:rPr>
          <w:rFonts w:ascii="仿宋" w:hAnsi="仿宋" w:eastAsia="仿宋" w:cs="Times New Roman"/>
          <w:b/>
          <w:bCs/>
          <w:sz w:val="28"/>
          <w:szCs w:val="28"/>
        </w:rPr>
      </w:pPr>
    </w:p>
    <w:p>
      <w:pPr>
        <w:jc w:val="center"/>
        <w:rPr>
          <w:rFonts w:ascii="宋体" w:hAnsi="宋体" w:eastAsia="宋体" w:cs="Times New Roman"/>
          <w:b/>
          <w:bCs/>
          <w:sz w:val="28"/>
          <w:szCs w:val="28"/>
        </w:rPr>
      </w:pPr>
      <w:r>
        <w:rPr>
          <w:rFonts w:hint="eastAsia" w:ascii="宋体" w:hAnsi="宋体" w:eastAsia="宋体" w:cs="Times New Roman"/>
          <w:b/>
          <w:bCs/>
          <w:sz w:val="28"/>
          <w:szCs w:val="28"/>
        </w:rPr>
        <w:t>（二）选修课程列表</w:t>
      </w:r>
    </w:p>
    <w:tbl>
      <w:tblPr>
        <w:tblStyle w:val="3"/>
        <w:tblW w:w="8760" w:type="dxa"/>
        <w:tblInd w:w="0" w:type="dxa"/>
        <w:tblLayout w:type="fixed"/>
        <w:tblCellMar>
          <w:top w:w="0" w:type="dxa"/>
          <w:left w:w="0" w:type="dxa"/>
          <w:bottom w:w="0" w:type="dxa"/>
          <w:right w:w="0" w:type="dxa"/>
        </w:tblCellMar>
      </w:tblPr>
      <w:tblGrid>
        <w:gridCol w:w="764"/>
        <w:gridCol w:w="3810"/>
        <w:gridCol w:w="1050"/>
        <w:gridCol w:w="3136"/>
      </w:tblGrid>
      <w:tr>
        <w:tblPrEx>
          <w:tblCellMar>
            <w:top w:w="0" w:type="dxa"/>
            <w:left w:w="0" w:type="dxa"/>
            <w:bottom w:w="0" w:type="dxa"/>
            <w:right w:w="0" w:type="dxa"/>
          </w:tblCellMar>
        </w:tblPrEx>
        <w:trPr>
          <w:trHeight w:val="600" w:hRule="atLeast"/>
        </w:trPr>
        <w:tc>
          <w:tcPr>
            <w:tcW w:w="7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b/>
                <w:color w:val="000000"/>
                <w:kern w:val="0"/>
                <w:sz w:val="24"/>
                <w:szCs w:val="24"/>
                <w:lang w:bidi="ar"/>
              </w:rPr>
            </w:pPr>
            <w:r>
              <w:rPr>
                <w:rFonts w:ascii="Times New Roman" w:hAnsi="Times New Roman" w:eastAsia="仿宋" w:cs="Times New Roman"/>
                <w:b/>
                <w:color w:val="000000"/>
                <w:kern w:val="0"/>
                <w:sz w:val="24"/>
                <w:szCs w:val="24"/>
                <w:lang w:bidi="ar"/>
              </w:rPr>
              <w:t>模块</w:t>
            </w:r>
          </w:p>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名称</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课程名称</w:t>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主讲人</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color w:val="000000"/>
                <w:sz w:val="24"/>
                <w:szCs w:val="24"/>
              </w:rPr>
            </w:pPr>
            <w:r>
              <w:rPr>
                <w:rFonts w:ascii="Times New Roman" w:hAnsi="Times New Roman" w:eastAsia="仿宋" w:cs="Times New Roman"/>
                <w:b/>
                <w:color w:val="000000"/>
                <w:kern w:val="0"/>
                <w:sz w:val="24"/>
                <w:szCs w:val="24"/>
                <w:lang w:bidi="ar"/>
              </w:rPr>
              <w:t>单位与职务</w:t>
            </w:r>
          </w:p>
        </w:tc>
      </w:tr>
      <w:tr>
        <w:tblPrEx>
          <w:tblCellMar>
            <w:top w:w="0" w:type="dxa"/>
            <w:left w:w="0" w:type="dxa"/>
            <w:bottom w:w="0" w:type="dxa"/>
            <w:right w:w="0" w:type="dxa"/>
          </w:tblCellMar>
        </w:tblPrEx>
        <w:trPr>
          <w:trHeight w:val="1020" w:hRule="atLeast"/>
        </w:trPr>
        <w:tc>
          <w:tcPr>
            <w:tcW w:w="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师德</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教育</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教育大计 教师为本——深入学习贯彻习近平总书记关于教育发展和教师工作的重要论述</w:t>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高书国</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中国教育学会副秘书长</w:t>
            </w:r>
          </w:p>
        </w:tc>
      </w:tr>
      <w:tr>
        <w:tblPrEx>
          <w:tblCellMar>
            <w:top w:w="0" w:type="dxa"/>
            <w:left w:w="0" w:type="dxa"/>
            <w:bottom w:w="0" w:type="dxa"/>
            <w:right w:w="0" w:type="dxa"/>
          </w:tblCellMar>
        </w:tblPrEx>
        <w:trPr>
          <w:trHeight w:val="794"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"https://study.enaea.edu.cn/kecheng/detail_282411" \o "https://study.enaea.edu.cn/kecheng/detail_282411"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新时代背景下高校师德师风建设的新征程</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高晓莹</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北京交通大学法学院教授</w:t>
            </w:r>
          </w:p>
        </w:tc>
      </w:tr>
      <w:tr>
        <w:tblPrEx>
          <w:tblCellMar>
            <w:top w:w="0" w:type="dxa"/>
            <w:left w:w="0" w:type="dxa"/>
            <w:bottom w:w="0" w:type="dxa"/>
            <w:right w:w="0" w:type="dxa"/>
          </w:tblCellMar>
        </w:tblPrEx>
        <w:trPr>
          <w:trHeight w:val="102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"https://study.enaea.edu.cn/kecheng/detail_280494" \o "https://study.enaea.edu.cn/kecheng/detail_280494"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做国家和人民满意的人民教师——谈教学方法艺术及教师师德师风</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张学政</w:t>
            </w:r>
          </w:p>
        </w:tc>
        <w:tc>
          <w:tcPr>
            <w:tcW w:w="31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清华大学机械工程学院教授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"https://study.enaea.edu.cn/kecheng/detail_282056" \o "https://study.enaea.edu.cn/kecheng/detail_282056"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步入师德艺境 体验职场幸福</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刘惊铎</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国家开放大学教授</w:t>
            </w:r>
          </w:p>
        </w:tc>
      </w:tr>
      <w:tr>
        <w:tblPrEx>
          <w:tblCellMar>
            <w:top w:w="0" w:type="dxa"/>
            <w:left w:w="0" w:type="dxa"/>
            <w:bottom w:w="0" w:type="dxa"/>
            <w:right w:w="0" w:type="dxa"/>
          </w:tblCellMar>
        </w:tblPrEx>
        <w:trPr>
          <w:trHeight w:val="794"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"https://study.enaea.edu.cn/kecheng/detail_282050" \o "https://study.enaea.edu.cn/kecheng/detail_282050"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高校教师师德失范行为的调查与处理</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俞黎阳</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华东师范大学纪委副书记</w:t>
            </w:r>
          </w:p>
        </w:tc>
      </w:tr>
      <w:tr>
        <w:tblPrEx>
          <w:tblCellMar>
            <w:top w:w="0" w:type="dxa"/>
            <w:left w:w="0" w:type="dxa"/>
            <w:bottom w:w="0" w:type="dxa"/>
            <w:right w:w="0" w:type="dxa"/>
          </w:tblCellMar>
        </w:tblPrEx>
        <w:trPr>
          <w:trHeight w:val="680" w:hRule="atLeast"/>
        </w:trPr>
        <w:tc>
          <w:tcPr>
            <w:tcW w:w="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信息化教学</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"https://study.enaea.edu.cn/kecheng/detail_282853" \o "https://study.enaea.edu.cn/kecheng/detail_282853"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学习习近平总书记在在中央网络安全和信息化工作座谈会上重要讲话精神</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宁家骏</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国家信息中心专家委员会副主任、国家信息化专家咨询委员会委员</w:t>
            </w:r>
          </w:p>
        </w:tc>
      </w:tr>
      <w:tr>
        <w:tblPrEx>
          <w:tblCellMar>
            <w:top w:w="0" w:type="dxa"/>
            <w:left w:w="0" w:type="dxa"/>
            <w:bottom w:w="0" w:type="dxa"/>
            <w:right w:w="0" w:type="dxa"/>
          </w:tblCellMar>
        </w:tblPrEx>
        <w:trPr>
          <w:trHeight w:val="102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"https://study.enaea.edu.cn/kecheng/detail_286423" \o "https://study.enaea.edu.cn/kecheng/detail_286423"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传统与颠覆：信息化助力高校管理与服务方式——以华东师范大学为例</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沈富可</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华东师范大学信息化治理办公室主任</w:t>
            </w:r>
          </w:p>
        </w:tc>
      </w:tr>
      <w:tr>
        <w:tblPrEx>
          <w:tblCellMar>
            <w:top w:w="0" w:type="dxa"/>
            <w:left w:w="0" w:type="dxa"/>
            <w:bottom w:w="0" w:type="dxa"/>
            <w:right w:w="0" w:type="dxa"/>
          </w:tblCellMar>
        </w:tblPrEx>
        <w:trPr>
          <w:trHeight w:val="737"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"https://study.enaea.edu.cn/kecheng/detail_280207" \o "https://study.enaea.edu.cn/kecheng/detail_280207"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无边界触达——数字驱动的高等教育信息化</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陈文智</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浙江大学信息技术中心主任，教授</w:t>
            </w:r>
          </w:p>
        </w:tc>
      </w:tr>
      <w:tr>
        <w:tblPrEx>
          <w:tblCellMar>
            <w:top w:w="0" w:type="dxa"/>
            <w:left w:w="0" w:type="dxa"/>
            <w:bottom w:w="0" w:type="dxa"/>
            <w:right w:w="0" w:type="dxa"/>
          </w:tblCellMar>
        </w:tblPrEx>
        <w:trPr>
          <w:trHeight w:val="737"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"https://study.enaea.edu.cn/kecheng/detail_288620" \o "https://study.enaea.edu.cn/kecheng/detail_288620"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网络不良信息治理经验、问题与对策</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程</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工</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国家计算机网络与信息安全管理中心处长</w:t>
            </w:r>
          </w:p>
        </w:tc>
      </w:tr>
      <w:tr>
        <w:tblPrEx>
          <w:tblCellMar>
            <w:top w:w="0" w:type="dxa"/>
            <w:left w:w="0" w:type="dxa"/>
            <w:bottom w:w="0" w:type="dxa"/>
            <w:right w:w="0" w:type="dxa"/>
          </w:tblCellMar>
        </w:tblPrEx>
        <w:trPr>
          <w:trHeight w:val="737" w:hRule="atLeast"/>
        </w:trPr>
        <w:tc>
          <w:tcPr>
            <w:tcW w:w="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教学</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技能</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与</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方法</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学习</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精准思维视阈下大学生思政教育协同机制与路径探索</w:t>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周</w:t>
            </w:r>
            <w:r>
              <w:rPr>
                <w:rFonts w:hint="eastAsia" w:ascii="Times New Roman" w:hAnsi="Times New Roman" w:eastAsia="仿宋" w:cs="Times New Roman"/>
                <w:color w:val="000000"/>
                <w:kern w:val="0"/>
                <w:sz w:val="24"/>
                <w:szCs w:val="24"/>
                <w:lang w:bidi="ar"/>
              </w:rPr>
              <w:t xml:space="preserve">  </w:t>
            </w:r>
            <w:r>
              <w:rPr>
                <w:rFonts w:ascii="Times New Roman" w:hAnsi="Times New Roman" w:eastAsia="仿宋" w:cs="Times New Roman"/>
                <w:color w:val="000000"/>
                <w:kern w:val="0"/>
                <w:sz w:val="24"/>
                <w:szCs w:val="24"/>
                <w:lang w:bidi="ar"/>
              </w:rPr>
              <w:t>远</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西安交通大学学工部（处）长</w:t>
            </w:r>
          </w:p>
        </w:tc>
      </w:tr>
      <w:tr>
        <w:tblPrEx>
          <w:tblCellMar>
            <w:top w:w="0" w:type="dxa"/>
            <w:left w:w="0" w:type="dxa"/>
            <w:bottom w:w="0" w:type="dxa"/>
            <w:right w:w="0" w:type="dxa"/>
          </w:tblCellMar>
        </w:tblPrEx>
        <w:trPr>
          <w:trHeight w:val="737"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"https://study.enaea.edu.cn/kecheng/detail_289752" \o "https://study.enaea.edu.cn/kecheng/detail_289752"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国家级教学成果奖的概况介绍</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邱化民</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北京师范大学教育学部学生办公室主任</w:t>
            </w:r>
          </w:p>
        </w:tc>
      </w:tr>
      <w:tr>
        <w:tblPrEx>
          <w:tblCellMar>
            <w:top w:w="0" w:type="dxa"/>
            <w:left w:w="0" w:type="dxa"/>
            <w:bottom w:w="0" w:type="dxa"/>
            <w:right w:w="0" w:type="dxa"/>
          </w:tblCellMar>
        </w:tblPrEx>
        <w:trPr>
          <w:trHeight w:val="737"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"https://study.enaea.edu.cn/kecheng/detail_289814" \o "https://study.enaea.edu.cn/kecheng/detail_289814"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教学成果奖凝练体会与案例</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陆国栋</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浙江大学机器人研究院常务副院长</w:t>
            </w:r>
          </w:p>
        </w:tc>
      </w:tr>
      <w:tr>
        <w:tblPrEx>
          <w:tblCellMar>
            <w:top w:w="0" w:type="dxa"/>
            <w:left w:w="0" w:type="dxa"/>
            <w:bottom w:w="0" w:type="dxa"/>
            <w:right w:w="0" w:type="dxa"/>
          </w:tblCellMar>
        </w:tblPrEx>
        <w:trPr>
          <w:trHeight w:val="737"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"https://study.enaea.edu.cn/kecheng/detail_287118" \o "https://study.enaea.edu.cn/kecheng/detail_287118"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高校课程、教材与教学方法</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王天晓</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首都师范大学教育学院高等教育研究所副教授</w:t>
            </w:r>
          </w:p>
        </w:tc>
      </w:tr>
      <w:tr>
        <w:tblPrEx>
          <w:tblCellMar>
            <w:top w:w="0" w:type="dxa"/>
            <w:left w:w="0" w:type="dxa"/>
            <w:bottom w:w="0" w:type="dxa"/>
            <w:right w:w="0" w:type="dxa"/>
          </w:tblCellMar>
        </w:tblPrEx>
        <w:trPr>
          <w:trHeight w:val="737" w:hRule="atLeast"/>
        </w:trPr>
        <w:tc>
          <w:tcPr>
            <w:tcW w:w="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心理</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健康</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调适</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新时代高校教师心理健康与压力管理</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梁宁建</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华东师范大学心理与认知科学学院教授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危机干预中一次单元心理咨询</w:t>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陈秋燕</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西南民族大学教授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大学生积极心理品质提升经验交流</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乔志宏</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北京师范大学心理学部教授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b/>
                <w:bCs/>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大学生自杀高危人群的识别技术</w:t>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唐海波</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中南大学教授</w:t>
            </w:r>
          </w:p>
        </w:tc>
      </w:tr>
      <w:tr>
        <w:tblPrEx>
          <w:tblCellMar>
            <w:top w:w="0" w:type="dxa"/>
            <w:left w:w="0" w:type="dxa"/>
            <w:bottom w:w="0" w:type="dxa"/>
            <w:right w:w="0" w:type="dxa"/>
          </w:tblCellMar>
        </w:tblPrEx>
        <w:trPr>
          <w:trHeight w:val="680" w:hRule="atLeast"/>
        </w:trPr>
        <w:tc>
          <w:tcPr>
            <w:tcW w:w="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b/>
                <w:bCs/>
                <w:color w:val="000000"/>
                <w:kern w:val="0"/>
                <w:sz w:val="24"/>
                <w:szCs w:val="24"/>
                <w:lang w:bidi="ar"/>
              </w:rPr>
            </w:pPr>
            <w:r>
              <w:rPr>
                <w:rFonts w:hint="eastAsia" w:ascii="Times New Roman" w:hAnsi="Times New Roman" w:eastAsia="仿宋" w:cs="Times New Roman"/>
                <w:b/>
                <w:bCs/>
                <w:color w:val="000000"/>
                <w:kern w:val="0"/>
                <w:sz w:val="24"/>
                <w:szCs w:val="24"/>
                <w:lang w:bidi="ar"/>
              </w:rPr>
              <w:t>职业</w:t>
            </w:r>
          </w:p>
          <w:p>
            <w:pPr>
              <w:jc w:val="center"/>
              <w:textAlignment w:val="center"/>
              <w:rPr>
                <w:rFonts w:ascii="Times New Roman" w:hAnsi="Times New Roman" w:eastAsia="仿宋" w:cs="Times New Roman"/>
                <w:b/>
                <w:bCs/>
                <w:color w:val="000000"/>
                <w:kern w:val="0"/>
                <w:sz w:val="24"/>
                <w:szCs w:val="24"/>
                <w:lang w:bidi="ar"/>
              </w:rPr>
            </w:pPr>
            <w:r>
              <w:rPr>
                <w:rFonts w:ascii="Times New Roman" w:hAnsi="Times New Roman" w:eastAsia="仿宋" w:cs="Times New Roman"/>
                <w:b/>
                <w:bCs/>
                <w:color w:val="000000"/>
                <w:kern w:val="0"/>
                <w:sz w:val="24"/>
                <w:szCs w:val="24"/>
                <w:lang w:bidi="ar"/>
              </w:rPr>
              <w:t>素养</w:t>
            </w:r>
          </w:p>
          <w:p>
            <w:pPr>
              <w:jc w:val="center"/>
              <w:textAlignment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kern w:val="0"/>
                <w:sz w:val="24"/>
                <w:szCs w:val="24"/>
                <w:lang w:bidi="ar"/>
              </w:rPr>
              <w:t>提升</w:t>
            </w: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"https://study.enaea.edu.cn/kecheng/detail_282028" \o "https://study.enaea.edu.cn/kecheng/detail_282028"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教师职业形象管理</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杨秀治</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北京教育学院校长研修学院副院长、教授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"https://study.enaea.edu.cn/kecheng/detail_280357" \o "https://study.enaea.edu.cn/kecheng/detail_280357"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沟通艺术</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姚小玲</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北京航空航天大学教授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办公室工作礼仪</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韩晓洁</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中央广播电视大学特聘商务礼仪讲师</w:t>
            </w:r>
          </w:p>
        </w:tc>
      </w:tr>
      <w:tr>
        <w:tblPrEx>
          <w:tblCellMar>
            <w:top w:w="0" w:type="dxa"/>
            <w:left w:w="0" w:type="dxa"/>
            <w:bottom w:w="0" w:type="dxa"/>
            <w:right w:w="0" w:type="dxa"/>
          </w:tblCellMar>
        </w:tblPrEx>
        <w:trPr>
          <w:trHeight w:val="680" w:hRule="atLeast"/>
        </w:trPr>
        <w:tc>
          <w:tcPr>
            <w:tcW w:w="7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color w:val="000000"/>
                <w:sz w:val="24"/>
                <w:szCs w:val="24"/>
              </w:rPr>
            </w:pPr>
          </w:p>
        </w:tc>
        <w:tc>
          <w:tcPr>
            <w:tcW w:w="3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bottom"/>
              <w:rPr>
                <w:rFonts w:ascii="Times New Roman" w:hAnsi="Times New Roman" w:eastAsia="仿宋" w:cs="Times New Roman"/>
                <w:color w:val="000000"/>
                <w:sz w:val="24"/>
                <w:szCs w:val="24"/>
              </w:rPr>
            </w:pPr>
            <w:r>
              <w:rPr>
                <w:rFonts w:ascii="Calibri" w:hAnsi="Calibri" w:eastAsia="宋体" w:cs="Times New Roman"/>
              </w:rPr>
              <w:fldChar w:fldCharType="begin"/>
            </w:r>
            <w:r>
              <w:rPr>
                <w:rFonts w:ascii="Calibri" w:hAnsi="Calibri" w:eastAsia="宋体" w:cs="Times New Roman"/>
              </w:rPr>
              <w:instrText xml:space="preserve"> HYPERLINK "https://study.enaea.edu.cn/kecheng/detail_282803" \o "https://study.enaea.edu.cn/kecheng/detail_282803" </w:instrText>
            </w:r>
            <w:r>
              <w:rPr>
                <w:rFonts w:ascii="Calibri" w:hAnsi="Calibri" w:eastAsia="宋体" w:cs="Times New Roman"/>
              </w:rPr>
              <w:fldChar w:fldCharType="separate"/>
            </w:r>
            <w:r>
              <w:rPr>
                <w:rFonts w:ascii="Times New Roman" w:hAnsi="Times New Roman" w:eastAsia="仿宋" w:cs="Times New Roman"/>
                <w:color w:val="000000"/>
                <w:sz w:val="24"/>
                <w:szCs w:val="24"/>
                <w:u w:val="single"/>
              </w:rPr>
              <w:t>公共卫生应急管理与重大疫情防控</w:t>
            </w:r>
            <w:r>
              <w:rPr>
                <w:rFonts w:ascii="Times New Roman" w:hAnsi="Times New Roman" w:eastAsia="仿宋" w:cs="Times New Roman"/>
                <w:color w:val="000000"/>
                <w:sz w:val="24"/>
                <w:szCs w:val="24"/>
                <w:u w:val="single"/>
              </w:rPr>
              <w:fldChar w:fldCharType="end"/>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董泽宇</w:t>
            </w:r>
          </w:p>
        </w:tc>
        <w:tc>
          <w:tcPr>
            <w:tcW w:w="3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lang w:bidi="ar"/>
              </w:rPr>
              <w:t>中共中央党校（国家行政学院）副教授</w:t>
            </w:r>
          </w:p>
        </w:tc>
      </w:tr>
    </w:tbl>
    <w:p>
      <w:pPr>
        <w:jc w:val="left"/>
        <w:rPr>
          <w:rFonts w:ascii="楷体" w:hAnsi="楷体" w:eastAsia="楷体" w:cs="Times New Roman"/>
          <w:sz w:val="24"/>
          <w:szCs w:val="24"/>
        </w:rPr>
      </w:pPr>
    </w:p>
    <w:p>
      <w:pPr>
        <w:jc w:val="left"/>
        <w:rPr>
          <w:rFonts w:ascii="楷体" w:hAnsi="楷体" w:eastAsia="楷体" w:cs="Times New Roman"/>
          <w:sz w:val="24"/>
          <w:szCs w:val="24"/>
        </w:rPr>
      </w:pPr>
    </w:p>
    <w:p>
      <w:pPr>
        <w:jc w:val="left"/>
        <w:rPr>
          <w:rFonts w:ascii="楷体" w:hAnsi="楷体" w:eastAsia="楷体" w:cs="Times New Roman"/>
          <w:sz w:val="24"/>
          <w:szCs w:val="24"/>
        </w:rPr>
      </w:pPr>
      <w:r>
        <w:rPr>
          <w:rFonts w:ascii="楷体" w:hAnsi="楷体" w:eastAsia="楷体" w:cs="Times New Roman"/>
          <w:sz w:val="24"/>
          <w:szCs w:val="24"/>
        </w:rPr>
        <w:t>说明</w:t>
      </w:r>
      <w:r>
        <w:rPr>
          <w:rFonts w:hint="eastAsia" w:ascii="楷体" w:hAnsi="楷体" w:eastAsia="楷体" w:cs="Times New Roman"/>
          <w:sz w:val="24"/>
          <w:szCs w:val="24"/>
        </w:rPr>
        <w:t>：</w:t>
      </w:r>
      <w:r>
        <w:rPr>
          <w:rFonts w:ascii="楷体" w:hAnsi="楷体" w:eastAsia="楷体" w:cs="Times New Roman"/>
          <w:sz w:val="24"/>
          <w:szCs w:val="24"/>
        </w:rPr>
        <w:t>1</w:t>
      </w:r>
      <w:r>
        <w:rPr>
          <w:rFonts w:hint="eastAsia" w:ascii="楷体" w:hAnsi="楷体" w:eastAsia="楷体" w:cs="Times New Roman"/>
          <w:sz w:val="24"/>
          <w:szCs w:val="24"/>
        </w:rPr>
        <w:t>.个别课程或稍有调整，请以平台最终发布课程为准；</w:t>
      </w:r>
    </w:p>
    <w:p>
      <w:pPr>
        <w:ind w:firstLine="720" w:firstLineChars="300"/>
        <w:jc w:val="left"/>
        <w:rPr>
          <w:rFonts w:ascii="楷体" w:hAnsi="楷体" w:eastAsia="楷体" w:cs="Times New Roman"/>
          <w:sz w:val="24"/>
          <w:szCs w:val="24"/>
        </w:rPr>
      </w:pPr>
      <w:r>
        <w:rPr>
          <w:rFonts w:ascii="楷体" w:hAnsi="楷体" w:eastAsia="楷体" w:cs="Times New Roman"/>
          <w:sz w:val="24"/>
          <w:szCs w:val="24"/>
        </w:rPr>
        <w:t>2.课程主讲人职务为课程录制时的职务</w:t>
      </w:r>
      <w:r>
        <w:rPr>
          <w:rFonts w:hint="eastAsia" w:ascii="楷体" w:hAnsi="楷体" w:eastAsia="楷体" w:cs="Times New Roman"/>
          <w:sz w:val="24"/>
          <w:szCs w:val="24"/>
        </w:rPr>
        <w:t>。</w:t>
      </w:r>
    </w:p>
    <w:p>
      <w:pPr>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3074A"/>
    <w:rsid w:val="2333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pPr>
    <w:rPr>
      <w:rFonts w:ascii="Times New Roman" w:hAnsi="Times New Roman" w:eastAsia="仿宋_GB2312" w:cs="Times New Roman"/>
      <w:sz w:val="24"/>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2022-01-06T00:44:00Z</dcterms:created>
  <dc:creator>陈哲</dc:creator>
  <cp:lastModifiedBy>陈哲</cp:lastModifiedBy>
  <dcterms:modified xsi:type="dcterms:W3CDTF">2022-01-06T00:46:53Z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